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b/>
          <w:b/>
          <w:lang w:val="pl-PL"/>
        </w:rPr>
      </w:pPr>
      <w:r>
        <w:rPr>
          <w:b/>
          <w:lang w:val="pl-PL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1270</wp:posOffset>
            </wp:positionV>
            <wp:extent cx="2406015" cy="2113280"/>
            <wp:effectExtent l="0" t="0" r="0" b="0"/>
            <wp:wrapSquare wrapText="bothSides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lang w:val="pl-PL" w:eastAsia="pl-PL"/>
        </w:rPr>
      </w:pPr>
      <w:r>
        <w:rPr>
          <w:b/>
          <w:lang w:val="pl-PL" w:eastAsia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/>
      </w:pPr>
      <w:r>
        <w:rPr>
          <w:b/>
          <w:sz w:val="36"/>
          <w:szCs w:val="36"/>
          <w:u w:val="single"/>
          <w:lang w:val="pl-PL"/>
        </w:rPr>
        <w:t>SPECYFIKACJA ISTOTNYCH WARUNKÓW ZAMÓWIENIA</w:t>
      </w:r>
      <w:r>
        <w:rPr>
          <w:b/>
          <w:sz w:val="36"/>
          <w:szCs w:val="36"/>
          <w:lang w:val="pl-PL"/>
        </w:rPr>
        <w:t xml:space="preserve"> </w:t>
      </w:r>
    </w:p>
    <w:p>
      <w:pPr>
        <w:pStyle w:val="Normal"/>
        <w:jc w:val="center"/>
        <w:rPr>
          <w:b/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  <w:lang w:val="pl-PL"/>
        </w:rPr>
        <w:t>PRZETARG NIEOGRANICZONY</w:t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  <w:lang w:val="pl-PL"/>
        </w:rPr>
        <w:t xml:space="preserve"> </w:t>
      </w:r>
      <w:r>
        <w:rPr>
          <w:b w:val="false"/>
          <w:bCs w:val="false"/>
          <w:sz w:val="32"/>
          <w:szCs w:val="32"/>
          <w:lang w:val="pl-PL"/>
        </w:rPr>
        <w:t>PT. "</w:t>
      </w:r>
      <w:bookmarkStart w:id="0" w:name="__DdeLink__537_1814537634"/>
      <w:r>
        <w:rPr>
          <w:b w:val="false"/>
          <w:bCs w:val="false"/>
          <w:sz w:val="32"/>
          <w:szCs w:val="32"/>
          <w:lang w:val="pl-PL"/>
        </w:rPr>
        <w:t xml:space="preserve">PRZEBUDOWA PODDASZA NIEUŻYTKOWEGO NA CELE DYDAKTYCZNE, REWALIDACYJNE I REHABILITACYJNE </w:t>
        <w:br/>
        <w:t>W SPECJALNYM OŚRODKU SZKOLNO-WYCHOWAWCZYM IM. J. KORCZAKA W MŁAWIE</w:t>
      </w:r>
      <w:bookmarkEnd w:id="0"/>
      <w:r>
        <w:rPr>
          <w:b w:val="false"/>
          <w:bCs w:val="false"/>
          <w:sz w:val="32"/>
          <w:szCs w:val="32"/>
          <w:lang w:val="pl-PL"/>
        </w:rPr>
        <w:t xml:space="preserve"> </w:t>
      </w:r>
      <w:r>
        <w:rPr>
          <w:b w:val="false"/>
          <w:bCs w:val="false"/>
          <w:sz w:val="32"/>
          <w:szCs w:val="32"/>
          <w:lang w:val="pl-PL"/>
        </w:rPr>
        <w:t>Z PODZIAŁEM NA DWA ETAPY</w:t>
      </w:r>
      <w:r>
        <w:rPr>
          <w:b w:val="false"/>
          <w:bCs w:val="false"/>
          <w:sz w:val="32"/>
          <w:szCs w:val="32"/>
          <w:lang w:val="pl-PL"/>
        </w:rPr>
        <w:t>"</w:t>
      </w:r>
    </w:p>
    <w:p>
      <w:pPr>
        <w:pStyle w:val="Default"/>
        <w:rPr>
          <w:rFonts w:ascii="Arial" w:hAnsi="Arial"/>
          <w:b w:val="false"/>
          <w:b w:val="false"/>
          <w:strike w:val="false"/>
          <w:dstrike w:val="false"/>
          <w:color w:val="000000"/>
          <w:sz w:val="26"/>
          <w:u w:val="none"/>
          <w:lang w:val="pl-PL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6"/>
          <w:u w:val="none"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  <w:t>Zatwierdzam:</w:t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  <w:t>Anna Katarzyna Drozdowska</w:t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  <w:t>Dyrektor Ośrodka</w:t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b/>
          <w:lang w:val="pl-PL"/>
        </w:rPr>
        <w:t>ZAMAWIAJĄCY:</w:t>
      </w:r>
    </w:p>
    <w:p>
      <w:pPr>
        <w:pStyle w:val="Normal"/>
        <w:jc w:val="center"/>
        <w:rPr>
          <w:lang w:val="pl-PL"/>
        </w:rPr>
      </w:pPr>
      <w:r>
        <w:rPr>
          <w:rFonts w:cs="Monotype Corsiva"/>
          <w:sz w:val="32"/>
          <w:szCs w:val="32"/>
          <w:lang w:val="pl-PL"/>
        </w:rPr>
        <w:t xml:space="preserve">Specjalny Ośrodek Szkolno-Wychowawczy </w:t>
      </w:r>
    </w:p>
    <w:p>
      <w:pPr>
        <w:pStyle w:val="Normal"/>
        <w:jc w:val="center"/>
        <w:rPr>
          <w:lang w:val="pl-PL"/>
        </w:rPr>
      </w:pPr>
      <w:r>
        <w:rPr>
          <w:rFonts w:cs="Monotype Corsiva"/>
          <w:sz w:val="32"/>
          <w:szCs w:val="32"/>
          <w:lang w:val="pl-PL"/>
        </w:rPr>
        <w:t>im. Janusza Korczaka w Mławie</w:t>
      </w:r>
    </w:p>
    <w:p>
      <w:pPr>
        <w:pStyle w:val="Normal"/>
        <w:jc w:val="center"/>
        <w:rPr>
          <w:lang w:val="pl-PL"/>
        </w:rPr>
      </w:pPr>
      <w:r>
        <w:rPr>
          <w:rFonts w:cs="Monotype Corsiva"/>
          <w:sz w:val="32"/>
          <w:szCs w:val="32"/>
          <w:lang w:val="pl-PL"/>
        </w:rPr>
        <w:t>06-500 Mława  ul. Słowackiego 16</w:t>
      </w:r>
    </w:p>
    <w:p>
      <w:pPr>
        <w:pStyle w:val="Normal"/>
        <w:jc w:val="center"/>
        <w:rPr/>
      </w:pPr>
      <w:r>
        <w:rPr>
          <w:rFonts w:cs="Monotype Corsiva"/>
          <w:sz w:val="32"/>
          <w:szCs w:val="32"/>
          <w:lang w:val="pl-PL"/>
        </w:rPr>
        <w:t xml:space="preserve">tel. 23 654 34 11      e-mail:  </w:t>
      </w:r>
      <w:hyperlink r:id="rId3">
        <w:r>
          <w:rPr>
            <w:rStyle w:val="Czeinternetowe"/>
            <w:rFonts w:cs="Monotype Corsiva"/>
            <w:sz w:val="32"/>
            <w:szCs w:val="32"/>
            <w:lang w:val="pl-PL"/>
          </w:rPr>
          <w:t>osw_mlawa@op.pl</w:t>
        </w:r>
      </w:hyperlink>
    </w:p>
    <w:p>
      <w:pPr>
        <w:pStyle w:val="Normal"/>
        <w:jc w:val="center"/>
        <w:rPr/>
      </w:pPr>
      <w:r>
        <w:rPr>
          <w:rFonts w:cs="Monotype Corsiva"/>
          <w:sz w:val="32"/>
          <w:szCs w:val="32"/>
          <w:lang w:val="pl-PL"/>
        </w:rPr>
        <w:t>woj. mazowieckie</w:t>
      </w:r>
    </w:p>
    <w:p>
      <w:pPr>
        <w:pStyle w:val="Normal"/>
        <w:jc w:val="center"/>
        <w:rPr>
          <w:rFonts w:cs="Monotype Corsiva"/>
          <w:sz w:val="32"/>
          <w:szCs w:val="32"/>
          <w:lang w:val="pl-PL"/>
        </w:rPr>
      </w:pPr>
      <w:r>
        <w:rPr>
          <w:rFonts w:cs="Monotype Corsiva"/>
          <w:sz w:val="32"/>
          <w:szCs w:val="32"/>
          <w:lang w:val="pl-PL"/>
        </w:rPr>
      </w:r>
    </w:p>
    <w:p>
      <w:pPr>
        <w:pStyle w:val="Normal"/>
        <w:jc w:val="center"/>
        <w:rPr>
          <w:rFonts w:cs="Monotype Corsiva"/>
          <w:sz w:val="32"/>
          <w:szCs w:val="32"/>
          <w:lang w:val="pl-PL"/>
        </w:rPr>
      </w:pPr>
      <w:r>
        <w:rPr>
          <w:rFonts w:cs="Monotype Corsiva"/>
          <w:sz w:val="32"/>
          <w:szCs w:val="32"/>
          <w:lang w:val="pl-PL"/>
        </w:rPr>
      </w:r>
    </w:p>
    <w:p>
      <w:pPr>
        <w:pStyle w:val="Normal"/>
        <w:jc w:val="center"/>
        <w:rPr>
          <w:rFonts w:cs="Monotype Corsiva"/>
          <w:sz w:val="32"/>
          <w:szCs w:val="32"/>
          <w:lang w:val="pl-PL"/>
        </w:rPr>
      </w:pPr>
      <w:r>
        <w:rPr>
          <w:rFonts w:cs="Monotype Corsiva"/>
          <w:sz w:val="32"/>
          <w:szCs w:val="32"/>
          <w:lang w:val="pl-PL"/>
        </w:rPr>
      </w:r>
    </w:p>
    <w:p>
      <w:pPr>
        <w:pStyle w:val="Normal"/>
        <w:jc w:val="center"/>
        <w:rPr/>
      </w:pPr>
      <w:r>
        <w:rPr>
          <w:b/>
          <w:shd w:fill="FFFFFF" w:val="clear"/>
          <w:lang w:val="pl-PL"/>
        </w:rPr>
        <w:t xml:space="preserve">Mława, dn. 20-05-2015 r. </w:t>
      </w:r>
      <w:r>
        <w:br w:type="page"/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b/>
          <w:bCs/>
          <w:color w:val="000000"/>
          <w:sz w:val="22"/>
          <w:szCs w:val="22"/>
          <w:u w:val="single"/>
          <w:lang w:val="pl-PL"/>
        </w:rPr>
        <w:t>I. Definicje i skróty:</w:t>
      </w:r>
    </w:p>
    <w:p>
      <w:pPr>
        <w:pStyle w:val="Default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>Podstawowe definicje i skróty używane w specyfikacji istotnych warunków zamówienia:</w:t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1. </w:t>
      </w:r>
      <w:r>
        <w:rPr>
          <w:b/>
          <w:bCs/>
          <w:color w:val="000000"/>
          <w:sz w:val="22"/>
          <w:szCs w:val="22"/>
          <w:u w:val="none"/>
          <w:lang w:val="pl-PL"/>
        </w:rPr>
        <w:t>Zamawiający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– </w:t>
      </w:r>
      <w:r>
        <w:rPr>
          <w:rFonts w:cs="Times New Roman"/>
          <w:b/>
          <w:bCs/>
          <w:color w:val="000000"/>
          <w:sz w:val="22"/>
          <w:szCs w:val="22"/>
          <w:u w:val="none"/>
          <w:lang w:val="pl-PL"/>
        </w:rPr>
        <w:t>Specjalny Ośrodek Szkolno - Wychowawczy w Mławie</w:t>
      </w:r>
    </w:p>
    <w:p>
      <w:pPr>
        <w:pStyle w:val="Default"/>
        <w:rPr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Adres do korespondencji: </w:t>
      </w:r>
      <w:r>
        <w:rPr>
          <w:b/>
          <w:bCs/>
          <w:color w:val="000000"/>
          <w:sz w:val="22"/>
          <w:szCs w:val="22"/>
          <w:u w:val="none"/>
          <w:lang w:val="pl-PL"/>
        </w:rPr>
        <w:t>06-500 Mława, ul. Słowackiego 16</w:t>
      </w:r>
    </w:p>
    <w:p>
      <w:pPr>
        <w:pStyle w:val="Default"/>
        <w:rPr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>2. Skrót</w:t>
      </w:r>
      <w:r>
        <w:rPr>
          <w:b/>
          <w:bCs/>
          <w:color w:val="000000"/>
          <w:sz w:val="22"/>
          <w:szCs w:val="22"/>
          <w:u w:val="none"/>
          <w:lang w:val="pl-PL"/>
        </w:rPr>
        <w:t xml:space="preserve"> SOSW 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lub nazwa </w:t>
      </w:r>
      <w:r>
        <w:rPr>
          <w:b/>
          <w:bCs/>
          <w:color w:val="000000"/>
          <w:sz w:val="22"/>
          <w:szCs w:val="22"/>
          <w:u w:val="none"/>
          <w:lang w:val="pl-PL"/>
        </w:rPr>
        <w:t xml:space="preserve">Ośrodek 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>oznacza</w:t>
      </w:r>
      <w:r>
        <w:rPr>
          <w:b/>
          <w:bCs/>
          <w:color w:val="000000"/>
          <w:sz w:val="22"/>
          <w:szCs w:val="22"/>
          <w:u w:val="none"/>
          <w:lang w:val="pl-PL"/>
        </w:rPr>
        <w:t xml:space="preserve"> Specjalny Ośrodek Szkolno-Wychowawczy w Mławie</w:t>
      </w:r>
    </w:p>
    <w:p>
      <w:pPr>
        <w:pStyle w:val="Default"/>
        <w:rPr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3. </w:t>
      </w:r>
      <w:r>
        <w:rPr>
          <w:b/>
          <w:bCs/>
          <w:color w:val="000000"/>
          <w:sz w:val="22"/>
          <w:szCs w:val="22"/>
          <w:u w:val="none"/>
          <w:lang w:val="pl-PL"/>
        </w:rPr>
        <w:t xml:space="preserve">Wykonawca – 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>podmiot ubiegający się o udzielenie zamówienia.</w:t>
      </w:r>
    </w:p>
    <w:p>
      <w:pPr>
        <w:pStyle w:val="Default"/>
        <w:rPr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4. Skrót </w:t>
      </w:r>
      <w:r>
        <w:rPr>
          <w:b/>
          <w:bCs/>
          <w:color w:val="000000"/>
          <w:sz w:val="22"/>
          <w:szCs w:val="22"/>
          <w:u w:val="none"/>
          <w:lang w:val="pl-PL"/>
        </w:rPr>
        <w:t>SIWZ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oznacza specyfikację istotnych warunków zamówienia.</w:t>
      </w:r>
    </w:p>
    <w:p>
      <w:pPr>
        <w:pStyle w:val="Default"/>
        <w:jc w:val="both"/>
        <w:rPr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5. Skrót </w:t>
      </w:r>
      <w:r>
        <w:rPr>
          <w:b/>
          <w:bCs/>
          <w:color w:val="000000"/>
          <w:sz w:val="22"/>
          <w:szCs w:val="22"/>
          <w:u w:val="none"/>
          <w:lang w:val="pl-PL"/>
        </w:rPr>
        <w:t xml:space="preserve">PZP 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lub słowo </w:t>
      </w:r>
      <w:r>
        <w:rPr>
          <w:b/>
          <w:bCs/>
          <w:color w:val="000000"/>
          <w:sz w:val="22"/>
          <w:szCs w:val="22"/>
          <w:u w:val="none"/>
          <w:lang w:val="pl-PL"/>
        </w:rPr>
        <w:t>Ustawa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oznacza Ustawę z dnia  29 stycznia 2004 r. Prawo zamówień publicznych (</w:t>
      </w:r>
      <w:r>
        <w:rPr>
          <w:b w:val="false"/>
          <w:bCs w:val="false"/>
          <w:color w:val="000000"/>
          <w:spacing w:val="2"/>
          <w:sz w:val="22"/>
          <w:szCs w:val="22"/>
          <w:u w:val="none"/>
          <w:lang w:val="pl-PL"/>
        </w:rPr>
        <w:t xml:space="preserve">Dz. U. </w:t>
        <w:br/>
        <w:t>z 2013 r. poz. 907 ze zmianami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>);</w:t>
      </w:r>
    </w:p>
    <w:p>
      <w:pPr>
        <w:pStyle w:val="Default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b/>
          <w:bCs/>
          <w:color w:val="000000"/>
          <w:sz w:val="22"/>
          <w:szCs w:val="22"/>
          <w:u w:val="single"/>
          <w:lang w:val="pl-PL"/>
        </w:rPr>
        <w:t>II. Nazwa, adres zamawiającego oraz jego dane identyfikacyjne:</w:t>
      </w:r>
    </w:p>
    <w:p>
      <w:pPr>
        <w:pStyle w:val="Akapitzlist"/>
        <w:widowControl w:val="false"/>
        <w:shd w:val="clear" w:fill="FFFFFF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/>
        </w:rPr>
        <w:t>1. Nazwa Zamawiającego:</w:t>
      </w:r>
      <w:r>
        <w:rPr>
          <w:rFonts w:cs="Times New Roman" w:ascii="Times New Roman" w:hAnsi="Times New Roman"/>
          <w:b/>
          <w:bCs/>
          <w:color w:val="008000"/>
          <w:sz w:val="22"/>
          <w:szCs w:val="22"/>
          <w:lang w:val="pl-PL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Specjalny Ośrodek Szkolno - Wychowawczy w Mławie</w:t>
      </w:r>
    </w:p>
    <w:p>
      <w:pPr>
        <w:pStyle w:val="Normal"/>
        <w:widowControl w:val="false"/>
        <w:shd w:val="clear" w:fill="FFFFFF"/>
        <w:ind w:left="11" w:hanging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/>
          <w:b w:val="false"/>
          <w:bCs w:val="false"/>
          <w:sz w:val="22"/>
          <w:szCs w:val="22"/>
          <w:lang w:val="pl-PL"/>
        </w:rPr>
        <w:t xml:space="preserve">2. </w:t>
      </w:r>
      <w:r>
        <w:rPr>
          <w:b w:val="false"/>
          <w:bCs w:val="false"/>
          <w:sz w:val="22"/>
          <w:szCs w:val="22"/>
          <w:lang w:val="pl-PL"/>
        </w:rPr>
        <w:t>Adr</w:t>
      </w:r>
      <w:r>
        <w:rPr>
          <w:sz w:val="22"/>
          <w:szCs w:val="22"/>
          <w:lang w:val="pl-PL"/>
        </w:rPr>
        <w:t xml:space="preserve">es Zamawiającego: </w:t>
      </w:r>
      <w:r>
        <w:rPr>
          <w:b/>
          <w:bCs/>
          <w:sz w:val="22"/>
          <w:szCs w:val="22"/>
          <w:lang w:val="pl-PL"/>
        </w:rPr>
        <w:t>06-500 Mława, ul. Słowackiego 16</w:t>
      </w:r>
    </w:p>
    <w:p>
      <w:pPr>
        <w:pStyle w:val="Normal"/>
        <w:widowControl w:val="false"/>
        <w:shd w:val="clear" w:fill="FFFFFF"/>
        <w:ind w:left="11" w:hanging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3. NIP: 569-146-09-58</w:t>
      </w:r>
    </w:p>
    <w:p>
      <w:pPr>
        <w:pStyle w:val="Normal"/>
        <w:widowControl w:val="false"/>
        <w:shd w:val="clear" w:fill="FFFFFF"/>
        <w:ind w:left="11" w:hanging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4. REGON: 000189204</w:t>
      </w:r>
    </w:p>
    <w:p>
      <w:pPr>
        <w:pStyle w:val="Normal"/>
        <w:widowControl w:val="false"/>
        <w:shd w:val="clear" w:fill="FFFFFF"/>
        <w:ind w:left="11" w:hanging="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lang w:val="pl-PL"/>
        </w:rPr>
        <w:t>5.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Godziny pracy Zamawiającego: od poniedziałku do piątku w godzinach o</w:t>
      </w:r>
      <w:r>
        <w:rPr>
          <w:sz w:val="22"/>
          <w:szCs w:val="22"/>
          <w:shd w:fill="FFFFFF" w:val="clear"/>
          <w:lang w:val="pl-PL"/>
        </w:rPr>
        <w:t xml:space="preserve">d  </w:t>
      </w:r>
      <w:r>
        <w:rPr>
          <w:b/>
          <w:bCs/>
          <w:i w:val="false"/>
          <w:iCs w:val="false"/>
          <w:sz w:val="22"/>
          <w:szCs w:val="22"/>
          <w:shd w:fill="FFFFFF" w:val="clear"/>
          <w:lang w:val="pl-PL"/>
        </w:rPr>
        <w:t>8.00 do 15.00</w:t>
      </w:r>
    </w:p>
    <w:p>
      <w:pPr>
        <w:pStyle w:val="Normal"/>
        <w:widowControl w:val="false"/>
        <w:shd w:val="clear" w:fill="FFFFFF"/>
        <w:tabs>
          <w:tab w:val="left" w:pos="3552" w:leader="none"/>
        </w:tabs>
        <w:ind w:left="11" w:hanging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z w:val="22"/>
          <w:szCs w:val="22"/>
          <w:lang w:val="pl-PL"/>
        </w:rPr>
        <w:t xml:space="preserve">6. Numer telefonu: </w:t>
      </w:r>
      <w:r>
        <w:rPr>
          <w:b/>
          <w:bCs/>
          <w:sz w:val="22"/>
          <w:szCs w:val="22"/>
          <w:lang w:val="pl-PL"/>
        </w:rPr>
        <w:t>023 654  34 11</w:t>
      </w:r>
    </w:p>
    <w:p>
      <w:pPr>
        <w:pStyle w:val="Normal"/>
        <w:widowControl w:val="false"/>
        <w:shd w:val="clear" w:fill="FFFFFF"/>
        <w:tabs>
          <w:tab w:val="left" w:pos="3552" w:leader="none"/>
        </w:tabs>
        <w:ind w:left="11" w:hanging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z w:val="22"/>
          <w:szCs w:val="22"/>
          <w:lang w:val="pl-PL"/>
        </w:rPr>
        <w:t xml:space="preserve">7. Numer faksu </w:t>
      </w:r>
      <w:r>
        <w:rPr>
          <w:b/>
          <w:bCs/>
          <w:sz w:val="22"/>
          <w:szCs w:val="22"/>
          <w:lang w:val="pl-PL"/>
        </w:rPr>
        <w:t>023  654 34 11</w:t>
      </w:r>
    </w:p>
    <w:p>
      <w:pPr>
        <w:pStyle w:val="Normal"/>
        <w:widowControl w:val="false"/>
        <w:jc w:val="both"/>
        <w:rPr/>
      </w:pPr>
      <w:r>
        <w:rPr>
          <w:color w:val="000000"/>
          <w:sz w:val="22"/>
          <w:szCs w:val="22"/>
          <w:lang w:val="pl-PL"/>
        </w:rPr>
        <w:t xml:space="preserve">8. Adres strony internetowej: </w:t>
      </w:r>
      <w:hyperlink r:id="rId4">
        <w:bookmarkStart w:id="1" w:name="__DdeLink__611_123534159"/>
        <w:r>
          <w:rPr>
            <w:rStyle w:val="Czeinternetowe"/>
            <w:color w:val="000000"/>
            <w:sz w:val="22"/>
            <w:szCs w:val="22"/>
            <w:lang w:val="pl-PL"/>
          </w:rPr>
          <w:t>http://oswmlawa.esy.es/</w:t>
        </w:r>
      </w:hyperlink>
      <w:bookmarkEnd w:id="1"/>
      <w:r>
        <w:rPr>
          <w:color w:val="000000"/>
          <w:sz w:val="22"/>
          <w:szCs w:val="22"/>
          <w:lang w:val="pl-PL"/>
        </w:rPr>
        <w:t>,</w:t>
      </w:r>
    </w:p>
    <w:p>
      <w:pPr>
        <w:pStyle w:val="Normal"/>
        <w:widowControl w:val="false"/>
        <w:jc w:val="both"/>
        <w:rPr/>
      </w:pPr>
      <w:r>
        <w:rPr>
          <w:color w:val="000000"/>
          <w:sz w:val="22"/>
          <w:szCs w:val="22"/>
          <w:lang w:val="pl-PL"/>
        </w:rPr>
        <w:t xml:space="preserve">9. Adres strony BIP:  </w:t>
      </w:r>
      <w:hyperlink r:id="rId5">
        <w:r>
          <w:rPr>
            <w:rStyle w:val="Czeinternetowe"/>
            <w:b w:val="false"/>
            <w:bCs w:val="false"/>
            <w:strike w:val="false"/>
            <w:dstrike w:val="false"/>
            <w:color w:val="000000"/>
            <w:sz w:val="22"/>
            <w:szCs w:val="22"/>
            <w:u w:val="none"/>
            <w:lang w:val="pl-PL"/>
          </w:rPr>
          <w:t>http://www.oswmlawa.bip.org.pl/</w:t>
        </w:r>
      </w:hyperlink>
    </w:p>
    <w:p>
      <w:pPr>
        <w:pStyle w:val="Normal"/>
        <w:widowControl w:val="false"/>
        <w:jc w:val="both"/>
        <w:rPr/>
      </w:pPr>
      <w:r>
        <w:rPr>
          <w:color w:val="000000"/>
          <w:sz w:val="22"/>
          <w:szCs w:val="22"/>
          <w:lang w:val="pl-PL"/>
        </w:rPr>
        <w:t xml:space="preserve">10. Adres poczty elektronicznej (e-mail) : </w:t>
      </w:r>
      <w:hyperlink r:id="rId6">
        <w:r>
          <w:rPr>
            <w:rStyle w:val="Czeinternetowe"/>
            <w:color w:val="000000"/>
            <w:sz w:val="22"/>
            <w:szCs w:val="22"/>
            <w:lang w:val="pl-PL"/>
          </w:rPr>
          <w:t>osw_mlawa@op.pl</w:t>
        </w:r>
      </w:hyperlink>
    </w:p>
    <w:p>
      <w:pPr>
        <w:pStyle w:val="Normal"/>
        <w:widowControl w:val="false"/>
        <w:jc w:val="both"/>
        <w:rPr/>
      </w:pPr>
      <w:r>
        <w:rPr>
          <w:color w:val="000000"/>
          <w:sz w:val="22"/>
          <w:szCs w:val="22"/>
          <w:lang w:val="pl-PL"/>
        </w:rPr>
        <w:t>11. Rachunek bankowy: Bank Spółdzielczy w Ciechanowie Oddział w Mławie nr rachunku:</w:t>
      </w:r>
    </w:p>
    <w:p>
      <w:pPr>
        <w:pStyle w:val="Normal"/>
        <w:widowControl w:val="false"/>
        <w:jc w:val="both"/>
        <w:rPr/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/>
        </w:rPr>
        <w:t xml:space="preserve">30 8213 0008 2003 0400 5331 0002  </w:t>
      </w:r>
      <w:r>
        <w:rPr>
          <w:color w:val="000000"/>
          <w:sz w:val="22"/>
          <w:szCs w:val="22"/>
          <w:lang w:val="pl-PL"/>
        </w:rPr>
        <w:t>do wpłaty wadium</w:t>
      </w:r>
    </w:p>
    <w:p>
      <w:pPr>
        <w:pStyle w:val="Normal"/>
        <w:widowControl w:val="false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III. Określenie trybu zamówienia:</w:t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przetarg nieograniczony na roboty budowlane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lang w:val="pl-PL"/>
        </w:rPr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  <w:lang w:val="pl-PL"/>
        </w:rPr>
        <w:t>IV. Oznaczenie postępowania: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lang w:val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Postępowanie oznaczone jest jako: SOSW.ZP.271.2.2015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V. Adres strony internetowej, na której zamieszczona będzie specyfikacja istotnych warunków zamówienia:</w:t>
      </w:r>
    </w:p>
    <w:p>
      <w:pPr>
        <w:pStyle w:val="Default"/>
        <w:rPr/>
      </w:pPr>
      <w:hyperlink r:id="rId7">
        <w:r>
          <w:rPr>
            <w:rStyle w:val="Czeinternetowe"/>
            <w:b w:val="false"/>
            <w:bCs w:val="false"/>
            <w:strike w:val="false"/>
            <w:dstrike w:val="false"/>
            <w:color w:val="000000"/>
            <w:sz w:val="22"/>
            <w:szCs w:val="22"/>
            <w:u w:val="none"/>
            <w:lang w:val="pl-PL"/>
          </w:rPr>
          <w:t>http://www.oswmlawa.bip.org.pl/</w:t>
        </w:r>
      </w:hyperlink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w dziale Inne informacje/Przetargi</w:t>
      </w:r>
    </w:p>
    <w:p>
      <w:pPr>
        <w:pStyle w:val="Default"/>
        <w:rPr/>
      </w:pPr>
      <w:r>
        <w:rPr>
          <w:b/>
          <w:bCs/>
          <w:strike w:val="false"/>
          <w:dstrike w:val="false"/>
          <w:color w:val="000000"/>
          <w:sz w:val="22"/>
          <w:szCs w:val="22"/>
          <w:u w:val="none"/>
          <w:lang w:val="pl-PL"/>
        </w:rPr>
        <w:t>Specyfikację istotnych warunków zamówienia można uzyskać pod adresem:</w:t>
      </w: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</w:t>
      </w:r>
    </w:p>
    <w:p>
      <w:pPr>
        <w:pStyle w:val="Default"/>
        <w:rPr/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Ośrodek Szkolno-Wychowawczy w Mławie, 06-500 Mława, ul. Słowackiego 16, Sekretariat- parter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VI. Określenie przedmiotu oraz wielkości lub zakresu zamówienia, z podaniem informacji o możliwości składania ofert częściowych i wariantowych oraz zamówień uzupełniających: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lang w:val="pl-PL"/>
        </w:rPr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b/>
          <w:bCs/>
          <w:strike w:val="false"/>
          <w:dstrike w:val="false"/>
          <w:color w:val="000000"/>
          <w:sz w:val="22"/>
          <w:szCs w:val="22"/>
          <w:u w:val="none"/>
          <w:lang w:val="pl-PL"/>
        </w:rPr>
        <w:t>1. Określenie przedmiotu zamówienia:</w:t>
      </w:r>
    </w:p>
    <w:p>
      <w:pPr>
        <w:pStyle w:val="Default"/>
        <w:jc w:val="both"/>
        <w:rPr/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Przedmiotem zamówienia jest przebudowa poddasza nieużytkowego na cele dydaktyczne, rewalidacyjne</w:t>
        <w:br/>
        <w:t>i rehabilitacyjne w Specjalnym Ośrodku Szkolno-Wychowawczym im. J. Korczaka w Mławie z podziałem na dwa etapy.</w:t>
      </w:r>
    </w:p>
    <w:p>
      <w:pPr>
        <w:pStyle w:val="Default"/>
        <w:jc w:val="both"/>
        <w:rPr>
          <w:sz w:val="22"/>
          <w:szCs w:val="22"/>
        </w:rPr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Określenie przedmiotu zamówienia zawiera:</w:t>
      </w:r>
    </w:p>
    <w:p>
      <w:pPr>
        <w:pStyle w:val="Normal"/>
        <w:jc w:val="both"/>
        <w:rPr/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 xml:space="preserve">- </w:t>
      </w: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Projekty i specyfikację techniczną robót budowlanych, branży instalacyjno-sanitarnej oraz instalacji elektrycznej</w:t>
      </w:r>
    </w:p>
    <w:p>
      <w:pPr>
        <w:pStyle w:val="Default"/>
        <w:jc w:val="both"/>
        <w:rPr/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 xml:space="preserve">- </w:t>
      </w:r>
      <w:r>
        <w:rPr>
          <w:rFonts w:eastAsia="Andale Sans UI" w:cs="Tahoma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Rzut dachu</w:t>
      </w: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,</w:t>
      </w:r>
      <w:r>
        <w:rPr>
          <w:rFonts w:eastAsia="Andale Sans UI" w:cs="Tahoma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 xml:space="preserve"> parteru</w:t>
      </w: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,</w:t>
      </w:r>
      <w:r>
        <w:rPr>
          <w:rFonts w:eastAsia="Andale Sans UI" w:cs="Tahoma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 xml:space="preserve"> piętra</w:t>
      </w: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,</w:t>
      </w:r>
      <w:r>
        <w:rPr>
          <w:rFonts w:eastAsia="Andale Sans UI" w:cs="Tahoma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 xml:space="preserve"> piwnic, poddasza.</w:t>
      </w:r>
    </w:p>
    <w:p>
      <w:pPr>
        <w:pStyle w:val="Default"/>
        <w:jc w:val="both"/>
        <w:rPr/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 xml:space="preserve">- </w:t>
      </w:r>
      <w:r>
        <w:rPr>
          <w:bCs/>
          <w:sz w:val="22"/>
          <w:szCs w:val="22"/>
          <w:lang w:val="pl-PL" w:eastAsia="en-US" w:bidi="en-US"/>
        </w:rPr>
        <w:t>Kosztorys nakładczy instalacje branża instalacyjno-sanitarna,</w:t>
      </w:r>
      <w:r>
        <w:rPr>
          <w:bCs/>
          <w:sz w:val="22"/>
          <w:szCs w:val="22"/>
          <w:lang w:val="pl-PL"/>
        </w:rPr>
        <w:t xml:space="preserve"> instalacji elektrycznej oraz</w:t>
      </w:r>
      <w:r>
        <w:rPr>
          <w:b w:val="false"/>
          <w:bCs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robót budowlanych</w:t>
      </w:r>
      <w:r>
        <w:rPr>
          <w:b w:val="false"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.</w:t>
      </w:r>
    </w:p>
    <w:p>
      <w:pPr>
        <w:pStyle w:val="Default"/>
        <w:jc w:val="both"/>
        <w:rPr>
          <w:rFonts w:ascii="Times New Roman" w:hAnsi="Times New Roman"/>
          <w:b/>
          <w:b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b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2. Zakres zamówienia:</w:t>
      </w:r>
    </w:p>
    <w:p>
      <w:pPr>
        <w:pStyle w:val="Normal"/>
        <w:tabs>
          <w:tab w:val="left" w:pos="360" w:leader="none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Zakres robót - ETAP I </w:t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 xml:space="preserve">1. wzmocnienie konstrukcji drewnianej dachu, </w:t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 xml:space="preserve">2. wykonanie warstw izolacji cieplnej dachu, </w:t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 xml:space="preserve">3. wykonanie ścianek działowych, </w:t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 xml:space="preserve">4. nadbudowa ścian szybu windy, </w:t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sz w:val="22"/>
          <w:szCs w:val="22"/>
          <w:shd w:fill="FFFFFF" w:val="clear"/>
          <w:lang w:val="pl-PL"/>
        </w:rPr>
        <w:t xml:space="preserve">5. nadbudowa kominów z przewodami wentylacyjnymi, </w:t>
      </w:r>
    </w:p>
    <w:p>
      <w:pPr>
        <w:pStyle w:val="Default"/>
        <w:tabs>
          <w:tab w:val="left" w:pos="360" w:leader="none"/>
        </w:tabs>
        <w:jc w:val="both"/>
        <w:rPr/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>6. osadzenie okien,</w:t>
      </w:r>
    </w:p>
    <w:p>
      <w:pPr>
        <w:pStyle w:val="Default"/>
        <w:tabs>
          <w:tab w:val="left" w:pos="360" w:leader="none"/>
        </w:tabs>
        <w:jc w:val="both"/>
        <w:rPr/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>7. uszczelnienie dachu,</w:t>
      </w:r>
    </w:p>
    <w:p>
      <w:pPr>
        <w:pStyle w:val="Normal"/>
        <w:tabs>
          <w:tab w:val="left" w:pos="360" w:leader="none"/>
        </w:tabs>
        <w:jc w:val="both"/>
        <w:rPr>
          <w:shd w:fill="FFFFFF" w:val="clear"/>
        </w:rPr>
      </w:pPr>
      <w:r>
        <w:rPr>
          <w:b/>
          <w:color w:val="000000"/>
          <w:sz w:val="22"/>
          <w:szCs w:val="22"/>
          <w:shd w:fill="FFFFFF" w:val="clear"/>
          <w:lang w:val="pl-PL"/>
        </w:rPr>
        <w:t>Zakres robót - ETAP II</w:t>
      </w:r>
    </w:p>
    <w:p>
      <w:pPr>
        <w:pStyle w:val="Default"/>
        <w:tabs>
          <w:tab w:val="left" w:pos="360" w:leader="none"/>
        </w:tabs>
        <w:jc w:val="both"/>
        <w:rPr/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 xml:space="preserve">8. wykonanie wydzielenia i oddymiania klatek schodowych, </w:t>
      </w:r>
    </w:p>
    <w:p>
      <w:pPr>
        <w:pStyle w:val="Default"/>
        <w:rPr/>
      </w:pPr>
      <w:r>
        <w:rPr>
          <w:strike w:val="false"/>
          <w:dstrike w:val="false"/>
          <w:sz w:val="22"/>
          <w:szCs w:val="22"/>
          <w:u w:val="none"/>
          <w:shd w:fill="FFFFFF" w:val="clear"/>
          <w:lang w:val="pl-PL"/>
        </w:rPr>
        <w:t xml:space="preserve">9. wykonanie sufitów na konstrukcji drewnianej, </w:t>
      </w:r>
    </w:p>
    <w:p>
      <w:pPr>
        <w:pStyle w:val="Default"/>
        <w:rPr/>
      </w:pPr>
      <w:r>
        <w:rPr>
          <w:strike w:val="false"/>
          <w:dstrike w:val="false"/>
          <w:sz w:val="22"/>
          <w:szCs w:val="22"/>
          <w:u w:val="none"/>
          <w:shd w:fill="FFFFFF" w:val="clear"/>
          <w:lang w:val="pl-PL"/>
        </w:rPr>
        <w:t xml:space="preserve">10. drzwi wewnętrznych, </w:t>
      </w:r>
    </w:p>
    <w:p>
      <w:pPr>
        <w:pStyle w:val="Default"/>
        <w:rPr/>
      </w:pPr>
      <w:r>
        <w:rPr>
          <w:strike w:val="false"/>
          <w:dstrike w:val="false"/>
          <w:sz w:val="22"/>
          <w:szCs w:val="22"/>
          <w:u w:val="none"/>
          <w:shd w:fill="FFFFFF" w:val="clear"/>
          <w:lang w:val="pl-PL"/>
        </w:rPr>
        <w:t xml:space="preserve">11. wykonanie instalacji wewnętrznych: elektrycznych, wodno-kanalizacyjnych, grzewczych, </w:t>
      </w:r>
    </w:p>
    <w:p>
      <w:pPr>
        <w:pStyle w:val="Default"/>
        <w:rPr/>
      </w:pPr>
      <w:r>
        <w:rPr>
          <w:strike w:val="false"/>
          <w:dstrike w:val="false"/>
          <w:sz w:val="22"/>
          <w:szCs w:val="22"/>
          <w:u w:val="none"/>
          <w:shd w:fill="FFFFFF" w:val="clear"/>
          <w:lang w:val="pl-PL"/>
        </w:rPr>
        <w:t>12. wykonanie robót wykończeniowych.</w:t>
      </w:r>
    </w:p>
    <w:p>
      <w:pPr>
        <w:pStyle w:val="Normal"/>
        <w:tabs>
          <w:tab w:val="left" w:pos="360" w:leader="none"/>
        </w:tabs>
        <w:jc w:val="both"/>
        <w:rPr>
          <w:rFonts w:ascii="Times New Roman" w:hAnsi="Times New Roman"/>
          <w:b/>
          <w:b/>
          <w:sz w:val="22"/>
          <w:szCs w:val="22"/>
          <w:shd w:fill="FFFFFF" w:val="clear"/>
          <w:lang w:val="pl-PL"/>
        </w:rPr>
      </w:pPr>
      <w:r>
        <w:rPr>
          <w:b/>
          <w:sz w:val="22"/>
          <w:szCs w:val="22"/>
          <w:shd w:fill="FFFFFF" w:val="clear"/>
          <w:lang w:val="pl-PL"/>
        </w:rPr>
      </w:r>
    </w:p>
    <w:p>
      <w:pPr>
        <w:pStyle w:val="Normal"/>
        <w:tabs>
          <w:tab w:val="left" w:pos="360" w:leader="none"/>
        </w:tabs>
        <w:jc w:val="both"/>
        <w:rPr>
          <w:rFonts w:ascii="Times New Roman" w:hAnsi="Times New Roman"/>
          <w:b/>
          <w:b/>
          <w:sz w:val="22"/>
          <w:szCs w:val="22"/>
          <w:shd w:fill="FFFFFF" w:val="clear"/>
          <w:lang w:val="pl-PL"/>
        </w:rPr>
      </w:pPr>
      <w:r>
        <w:rPr>
          <w:b/>
          <w:sz w:val="22"/>
          <w:szCs w:val="22"/>
          <w:shd w:fill="FFFFFF" w:val="clear"/>
          <w:lang w:val="pl-PL"/>
        </w:rPr>
        <w:t>Zamawiający wyklucza z przetargu zakup i instalację nowej windy – przetarg dotyczy wyłącznie nadbudowy szybu windy.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z w:val="22"/>
          <w:szCs w:val="22"/>
          <w:shd w:fill="FFFFFF" w:val="clear"/>
          <w:lang w:val="pl-PL"/>
        </w:rPr>
        <w:t xml:space="preserve">Zamówienie obejmuje także: poniesienie kosztów wywózki np. gruzu, zagospodarowania  we własnym zakresie nadmiaru odpadów, odtworzenia stanu istniejącego terenu wykorzystywanego w czasie prowadzenia robót.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/>
          <w:color w:val="000000"/>
          <w:sz w:val="22"/>
          <w:szCs w:val="22"/>
          <w:shd w:fill="FFFFFF" w:val="clear"/>
          <w:lang w:val="pl-PL"/>
        </w:rPr>
        <w:t>Szczegółowy opis przedmiotu zamówienia określa dokumentacja projektowo – kosztorysowa, będąca załącznikiem do SIWZ.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/>
          <w:sz w:val="22"/>
          <w:szCs w:val="22"/>
          <w:lang w:val="pl-PL"/>
        </w:rPr>
        <w:t>Kody i nazwy stosowane we Wspólnym Słowniku Zamówień (CPV):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 xml:space="preserve">45100000-8   roboty przygotowawcze i rozbiórkowe,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 xml:space="preserve">45262300-4   betonowanie,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 xml:space="preserve">45262310-7   zbrojenie,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 xml:space="preserve">45265200-6   roboty murowe,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 xml:space="preserve">45261100-5   konstrukcja drewniana,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 xml:space="preserve">45261000-4  pokrycie dachowe,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 xml:space="preserve">45260000-7 izolacje,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 xml:space="preserve">45400000-1 roboty wykończeniowe,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 xml:space="preserve">45410000-4 tynkowanie,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 xml:space="preserve">45330000-9  roboty instalacyjne wodno– kanalizacyjne i sanitarne,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45310000-3 roboty elektryczne wew.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45333000-0 roboty instalacyjne gazowe</w:t>
      </w:r>
    </w:p>
    <w:p>
      <w:pPr>
        <w:pStyle w:val="Default"/>
        <w:jc w:val="both"/>
        <w:rPr>
          <w:rFonts w:ascii="Times New Roman" w:hAnsi="Times New Roman"/>
          <w:b/>
          <w:b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b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3. Możliwość składania ofert częściowych i  wariantowych: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Zamawiający nie przewiduje składania ofert częściowych i wariantowych</w:t>
      </w:r>
    </w:p>
    <w:p>
      <w:pPr>
        <w:pStyle w:val="Default"/>
        <w:jc w:val="both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/>
          <w:bCs/>
          <w:strike w:val="false"/>
          <w:dstrike w:val="false"/>
          <w:color w:val="000000"/>
          <w:sz w:val="22"/>
          <w:szCs w:val="22"/>
          <w:u w:val="none"/>
          <w:lang w:val="pl-PL"/>
        </w:rPr>
        <w:t>4. Możliwość składania zamówień uzupełniających: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Zamawiający nie przewiduje składania zamówień uzupełniających</w:t>
      </w:r>
    </w:p>
    <w:p>
      <w:pPr>
        <w:pStyle w:val="Default"/>
        <w:jc w:val="both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VII. Miejsce i termin wykonania zamówienia: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1. Miejsce wykonania zamówienia:</w:t>
      </w:r>
    </w:p>
    <w:p>
      <w:pPr>
        <w:pStyle w:val="Normal"/>
        <w:widowControl w:val="false"/>
        <w:shd w:val="clear" w:fill="FFFFFF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Specjalny Ośrodek Szkolno - Wychowawczy w Mławie</w:t>
      </w:r>
    </w:p>
    <w:p>
      <w:pPr>
        <w:pStyle w:val="Normal"/>
        <w:widowControl w:val="false"/>
        <w:shd w:val="clear" w:fill="FFFFFF"/>
        <w:ind w:left="11" w:hanging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/>
          <w:bCs/>
          <w:strike w:val="false"/>
          <w:dstrike w:val="false"/>
          <w:color w:val="000000"/>
          <w:sz w:val="22"/>
          <w:szCs w:val="22"/>
          <w:u w:val="none"/>
          <w:lang w:val="pl-PL"/>
        </w:rPr>
        <w:t>06-500 Mława, ul. Słowackiego 16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2. Termin wykonania zamówienia:</w:t>
      </w:r>
    </w:p>
    <w:p>
      <w:pPr>
        <w:pStyle w:val="Default"/>
        <w:rPr>
          <w:shd w:fill="FFFFFF" w:val="clear"/>
        </w:rPr>
      </w:pPr>
      <w:r>
        <w:rPr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>- ETAP I – do 31.10.2015 rok</w:t>
      </w:r>
    </w:p>
    <w:p>
      <w:pPr>
        <w:pStyle w:val="Default"/>
        <w:rPr>
          <w:shd w:fill="FFFFFF" w:val="clear"/>
        </w:rPr>
      </w:pPr>
      <w:r>
        <w:rPr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>- ETAP II – do 31.07.2016 rok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VIII. Warunki udziału w postępowaniu oraz opis sposobu dokonywania oceny spełniania tych warunków:</w:t>
      </w:r>
    </w:p>
    <w:p>
      <w:pPr>
        <w:pStyle w:val="Default"/>
        <w:rPr>
          <w:rFonts w:ascii="Times New Roman" w:hAnsi="Times New Roman"/>
          <w:b w:val="false"/>
          <w:b w:val="false"/>
          <w:sz w:val="22"/>
          <w:szCs w:val="22"/>
          <w:u w:val="single"/>
          <w:lang w:val="pl-PL"/>
        </w:rPr>
      </w:pPr>
      <w:r>
        <w:rPr>
          <w:b w:val="false"/>
          <w:sz w:val="22"/>
          <w:szCs w:val="22"/>
          <w:u w:val="single"/>
          <w:lang w:val="pl-PL"/>
        </w:rPr>
      </w:r>
    </w:p>
    <w:p>
      <w:pPr>
        <w:pStyle w:val="Normal"/>
        <w:tabs>
          <w:tab w:val="left" w:pos="360" w:leader="none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color w:val="000000"/>
          <w:sz w:val="22"/>
          <w:szCs w:val="22"/>
          <w:lang w:val="pl-PL"/>
        </w:rPr>
        <w:t>Warunki udziału w postępowaniu o  udzielenie zamówienia mogą ubiegać się wykonawcy, którzy spełnią następujące warunki:</w:t>
      </w:r>
    </w:p>
    <w:p>
      <w:pPr>
        <w:pStyle w:val="Normal"/>
        <w:tabs>
          <w:tab w:val="left" w:pos="360" w:leader="none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1) Posiadają uprawnienia do wykonywania określonej działalności lub czynności, jeżeli ustawy nakładają obowiązek posiadania takich uprawnień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color w:val="000000"/>
          <w:sz w:val="22"/>
          <w:szCs w:val="22"/>
          <w:lang w:val="pl-PL"/>
        </w:rPr>
        <w:t>Warunek zostanie uznany za spełniony, jeżeli wykonawca przedstawi:</w:t>
      </w:r>
    </w:p>
    <w:p>
      <w:pPr>
        <w:pStyle w:val="Normal"/>
        <w:widowControl w:val="false"/>
        <w:suppressAutoHyphens w:val="false"/>
        <w:overflowPunct w:val="false"/>
        <w:bidi w:val="0"/>
        <w:ind w:left="283" w:right="0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- oświadczenie w trybie art.22 ust. 1 pkt. 1-4 ustawy z dnia 29 stycznia 2004 r. Prawo zamówień publicznych,</w:t>
      </w:r>
    </w:p>
    <w:p>
      <w:pPr>
        <w:pStyle w:val="Normal"/>
        <w:tabs>
          <w:tab w:val="left" w:pos="360" w:leader="none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2) Posiadają niezbędną wiedzę i doświadczenie </w:t>
      </w:r>
    </w:p>
    <w:p>
      <w:pPr>
        <w:pStyle w:val="BodyText3"/>
        <w:spacing w:before="0" w:after="0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zostanie uznany za spełniony, jeżeli wykonawca przedstawi: </w:t>
      </w:r>
    </w:p>
    <w:p>
      <w:pPr>
        <w:pStyle w:val="Endnotetext"/>
        <w:ind w:left="567" w:hanging="20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- oświadczenie w trybie art.22 ust. 1 pkt. 1-4 ustawy z dnia 29 stycznia 2004 r. Prawo zamówień publicznych,</w:t>
      </w:r>
    </w:p>
    <w:p>
      <w:pPr>
        <w:pStyle w:val="Normal"/>
        <w:ind w:left="567" w:hanging="20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z w:val="22"/>
          <w:szCs w:val="22"/>
          <w:lang w:val="pl-PL"/>
        </w:rPr>
        <w:t xml:space="preserve">- wykaz wykonanych robót budowlanych w okresie ostatnich pięciu lat przed upływem terminu składania ofert, </w:t>
        <w:br/>
        <w:t xml:space="preserve">a jeżeli okres prowadzenia działalności jest krótszy — w tym okresie, z podaniem ich rodzaju i wartości, daty </w:t>
        <w:br/>
        <w:t>i miejsca wykonania oraz  z załączeniem dowodów dotyczących najważniejszych robót, określających, czy roboty te zostały wykonane w sposób należyty oraz wskazujących, czy zostały wykonane zgodnie z zasadami sztuki budowlanej i prawidłowo ukończone</w:t>
      </w:r>
      <w:r>
        <w:rPr>
          <w:b/>
          <w:color w:val="0000FF"/>
          <w:sz w:val="22"/>
          <w:szCs w:val="22"/>
          <w:lang w:val="pl-PL"/>
        </w:rPr>
        <w:t xml:space="preserve">.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3) Dysponują potencjałem technicznym </w:t>
      </w:r>
    </w:p>
    <w:p>
      <w:pPr>
        <w:pStyle w:val="BodyText3"/>
        <w:spacing w:before="0" w:after="0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zostanie uznany za spełniony, jeżeli wykonawca przedstawi: </w:t>
      </w:r>
    </w:p>
    <w:p>
      <w:pPr>
        <w:pStyle w:val="Endnotetext"/>
        <w:ind w:left="567" w:hanging="20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- oświadczenie w trybie art.22 ust. 1 pkt. 1-4 ustawy z dnia 29 stycznia 2004 r. Prawo zamówień publicznych,</w:t>
      </w:r>
    </w:p>
    <w:p>
      <w:pPr>
        <w:pStyle w:val="BodyText3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4) Dysponują osobami zdolnymi do wykonania zamówienia</w:t>
      </w:r>
    </w:p>
    <w:p>
      <w:pPr>
        <w:pStyle w:val="BodyText3"/>
        <w:spacing w:before="0" w:after="0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zostanie uznany za spełniony, jeżeli wykonawca przedstawi: </w:t>
      </w:r>
    </w:p>
    <w:p>
      <w:pPr>
        <w:pStyle w:val="Endnotetext"/>
        <w:ind w:left="360" w:hanging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- oświadczenie w trybie art.22 ust. 1 pkt. 1-4 ustawy z dnia 29 stycznia 2004 r. Prawo zamówień publicznych.</w:t>
      </w:r>
    </w:p>
    <w:p>
      <w:pPr>
        <w:pStyle w:val="BodyText3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5) Znajdują się w sytuacji ekonomicznej i finansowej zapewniającej wykonanie niniejszego zamówienia</w:t>
      </w:r>
    </w:p>
    <w:p>
      <w:pPr>
        <w:pStyle w:val="BodyText3"/>
        <w:spacing w:before="0" w:after="0"/>
        <w:ind w:left="284" w:hanging="284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    </w:t>
      </w: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zostaje uznany za spełniony na podstawie: </w:t>
      </w:r>
    </w:p>
    <w:p>
      <w:pPr>
        <w:pStyle w:val="Normal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color w:val="000000"/>
          <w:sz w:val="22"/>
          <w:szCs w:val="22"/>
          <w:lang w:val="pl-PL"/>
        </w:rPr>
        <w:t>- oświadczenia złożonego w trybie art. 22 ust.1 pkt. 1-4 ustawy z dnia 29 stycznia 2004r. Prawo zamówień publicznych.</w:t>
      </w:r>
    </w:p>
    <w:p>
      <w:pPr>
        <w:pStyle w:val="Normal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6) Nie podlegają wykluczeniu z postępowania na podstawie art. 24 ustawy z dnia 29 stycznia 2004 r. Prawo zamówień publicznych </w:t>
      </w:r>
    </w:p>
    <w:p>
      <w:pPr>
        <w:pStyle w:val="BodyText3"/>
        <w:spacing w:before="0" w:after="0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>Warunek zostanie spełniony, jeżeli wykonawca przedłoży:</w:t>
      </w:r>
    </w:p>
    <w:p>
      <w:pPr>
        <w:pStyle w:val="Normal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color w:val="000000"/>
          <w:sz w:val="22"/>
          <w:szCs w:val="22"/>
          <w:lang w:val="pl-PL"/>
        </w:rPr>
        <w:t>- oświadczenia złożonego w trybie art. 24 ust.1 i 2 ustawy z dnia 29 stycznia 2004r. Prawo zamówień publicznych,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W przypadku wspólnego ubiegania się udzielenie zamówienia przez dwóch lub więcej wykonawców w ofercie muszą być złożone w/w dokumenty przez każdego z nich.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lang w:val="pl-PL"/>
        </w:rPr>
        <w:t xml:space="preserve">Ocena spełnienia warunków dokonana zostanie zgodnie z regułą </w:t>
      </w:r>
      <w:r>
        <w:rPr>
          <w:b/>
          <w:color w:val="000000"/>
          <w:sz w:val="22"/>
          <w:szCs w:val="22"/>
          <w:u w:val="single"/>
          <w:lang w:val="pl-PL"/>
        </w:rPr>
        <w:t>spełnia – nie spełnia.</w:t>
      </w:r>
    </w:p>
    <w:p>
      <w:pPr>
        <w:pStyle w:val="Normal"/>
        <w:jc w:val="both"/>
        <w:rPr>
          <w:rFonts w:ascii="Times New Roman" w:hAnsi="Times New Roman"/>
          <w:i/>
          <w:i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i/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IX. Informację na temat wadium: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1. Każdy składający ofertę wnosi wadium w wysokości :  20 000,00  zł 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(słownie: dwadzieścia tysięcy zł 00/100)</w:t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2. Wadium wnosi si</w:t>
      </w:r>
      <w:r>
        <w:rPr>
          <w:color w:val="000000"/>
          <w:sz w:val="22"/>
          <w:szCs w:val="22"/>
          <w:lang w:val="pl-PL"/>
        </w:rPr>
        <w:t xml:space="preserve">ę przed upływem terminu składania ofert. </w:t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3. Wadium mo</w:t>
      </w:r>
      <w:r>
        <w:rPr>
          <w:color w:val="000000"/>
          <w:sz w:val="22"/>
          <w:szCs w:val="22"/>
          <w:lang w:val="pl-PL"/>
        </w:rPr>
        <w:t xml:space="preserve">że być wnoszone w jednej lub kilku następujących formach: </w:t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1) pieniądzu; </w:t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2) poręczeniach bankowych lub poręczeniach spółdzielczej kasy oszczędnościowo-kredytowej, z tym że poręczenie kasy jest zawsze poręczeniem pieniężnym; </w:t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3) gwarancjach bankowych; </w:t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4) gwarancjach ubezpieczeniowych; </w:t>
      </w:r>
    </w:p>
    <w:p>
      <w:pPr>
        <w:pStyle w:val="Default"/>
        <w:jc w:val="both"/>
        <w:rPr>
          <w:sz w:val="22"/>
          <w:szCs w:val="22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5) poręczeniach udzielanych przez podmioty, o których mowa w art. 6b ust. 5 pkt 2 ustawy z dnia 9 listopada 2000 r. </w:t>
        <w:br/>
        <w:t>o utworzeniu Polskiej Agencji Rozwoju Przedsiębiorczości (Dz. U. z 2007 r. Nr 42, poz. 275, z późn. zm.).</w:t>
      </w:r>
    </w:p>
    <w:p>
      <w:pPr>
        <w:pStyle w:val="Default"/>
        <w:jc w:val="both"/>
        <w:rPr>
          <w:sz w:val="22"/>
          <w:szCs w:val="22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4. </w:t>
      </w: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Wadium w innej formie niż pieniądz należy złożyć w oryginale w Sekretariacie Zamawiającego lub dołączyć </w:t>
        <w:br/>
        <w:t xml:space="preserve">do oferty w osobnej kopercie opisanej: </w:t>
      </w:r>
    </w:p>
    <w:p>
      <w:pPr>
        <w:pStyle w:val="Default"/>
        <w:jc w:val="both"/>
        <w:rPr>
          <w:sz w:val="22"/>
          <w:szCs w:val="22"/>
        </w:rPr>
      </w:pPr>
      <w:r>
        <w:rPr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"Wadium przetargowe – </w:t>
      </w: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przebudowa poddasza nieużytkowego na cele dydaktyczne, rewalidacyjne i rehabilitacyjne </w:t>
        <w:br/>
        <w:t>w Specjalnym Ośrodku Szkolno-Wychowawczym im. J. Korczaka w Mławie z podziałem na dwa etapy</w:t>
      </w:r>
      <w:r>
        <w:rPr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"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4. Wadium wnoszone w pieniądzu wpłaca się przelewem na rachunek bankowy wskazany przez zamawiającego: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Bank Spółdzielczy w Ciechanowie Oddział w Mławie</w:t>
      </w:r>
    </w:p>
    <w:p>
      <w:pPr>
        <w:pStyle w:val="Default"/>
        <w:jc w:val="both"/>
        <w:rPr/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nr konta </w:t>
      </w: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/>
        </w:rPr>
        <w:t>30 8213 0008 2003 0400 5331 0002</w:t>
      </w:r>
    </w:p>
    <w:p>
      <w:pPr>
        <w:pStyle w:val="Default"/>
        <w:jc w:val="both"/>
        <w:rPr>
          <w:sz w:val="22"/>
          <w:szCs w:val="22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w tytule napisać </w:t>
      </w:r>
      <w:r>
        <w:rPr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"Wadium przetargowe - </w:t>
      </w:r>
      <w:r>
        <w:rPr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Zamówienie publiczne nr SOSW.ZP.271.2.2015”</w:t>
      </w:r>
    </w:p>
    <w:p>
      <w:pPr>
        <w:pStyle w:val="Default"/>
        <w:rPr>
          <w:sz w:val="22"/>
          <w:szCs w:val="22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5. Wadium wniesione w pieniądzu zamawiający przechowuje na rachunku bankowym.</w:t>
      </w:r>
    </w:p>
    <w:p>
      <w:pPr>
        <w:pStyle w:val="Default"/>
        <w:rPr>
          <w:sz w:val="22"/>
          <w:szCs w:val="22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6</w:t>
      </w:r>
      <w:r>
        <w:rPr>
          <w:strike w:val="false"/>
          <w:dstrike w:val="false"/>
          <w:color w:val="000000"/>
          <w:sz w:val="22"/>
          <w:szCs w:val="22"/>
          <w:u w:val="none"/>
          <w:lang w:val="pl-PL" w:eastAsia="en-US" w:bidi="en-US"/>
        </w:rPr>
        <w:t xml:space="preserve">. </w:t>
      </w:r>
      <w:r>
        <w:rPr>
          <w:color w:val="000000"/>
          <w:sz w:val="22"/>
          <w:szCs w:val="22"/>
          <w:lang w:val="pl-PL" w:eastAsia="en-US" w:bidi="en-US"/>
        </w:rPr>
        <w:t>Wadium musi być wniesione najpóźniej do dnia i godziny wyznaczonej na składanie ofert.</w:t>
      </w:r>
    </w:p>
    <w:p>
      <w:pPr>
        <w:pStyle w:val="Default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pl-PL" w:eastAsia="en-US" w:bidi="en-US"/>
        </w:rPr>
        <w:t>7. Jeżeli przed upływem terminu składania ofert Wykonawca wycofa się z przetargu, Zamawiający dokona zwrotu wadium w terminie 3 dni od daty pisemnego zawiadomienia o wycofaniu się.</w:t>
      </w:r>
    </w:p>
    <w:p>
      <w:pPr>
        <w:pStyle w:val="Default"/>
        <w:jc w:val="both"/>
        <w:rPr/>
      </w:pPr>
      <w:r>
        <w:rPr>
          <w:strike w:val="false"/>
          <w:dstrike w:val="false"/>
          <w:color w:val="000000"/>
          <w:sz w:val="22"/>
          <w:szCs w:val="22"/>
          <w:u w:val="none"/>
          <w:lang w:val="pl-PL" w:eastAsia="en-US" w:bidi="en-US"/>
        </w:rPr>
        <w:t xml:space="preserve">8. </w:t>
      </w: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Wykonawca, który nie wniesie wadium na zasadach określonych w SIWZ zostanie wykluczony  z postępowania.</w:t>
      </w:r>
    </w:p>
    <w:p>
      <w:pPr>
        <w:pStyle w:val="Normal"/>
        <w:spacing w:before="120" w:after="120"/>
        <w:ind w:left="540" w:hanging="540"/>
        <w:jc w:val="both"/>
        <w:rPr/>
      </w:pPr>
      <w:r>
        <w:rPr>
          <w:b/>
          <w:color w:val="000000"/>
          <w:sz w:val="22"/>
          <w:szCs w:val="22"/>
          <w:u w:val="single"/>
        </w:rPr>
        <w:t xml:space="preserve">X. </w:t>
      </w:r>
      <w:r>
        <w:rPr>
          <w:b/>
          <w:strike w:val="false"/>
          <w:dstrike w:val="false"/>
          <w:color w:val="000000"/>
          <w:sz w:val="22"/>
          <w:szCs w:val="22"/>
          <w:u w:val="single"/>
          <w:shd w:fill="FFFFFF" w:val="clear"/>
          <w:lang w:val="pl-PL"/>
        </w:rPr>
        <w:t>Wymagania dotyczące zabezpieczenia należytego wykonania umowy:</w:t>
      </w:r>
    </w:p>
    <w:p>
      <w:pPr>
        <w:pStyle w:val="Default"/>
        <w:spacing w:before="120" w:after="120"/>
        <w:ind w:left="540" w:hanging="540"/>
        <w:jc w:val="both"/>
        <w:rPr>
          <w:sz w:val="22"/>
          <w:szCs w:val="22"/>
          <w:lang w:val="pl-PL" w:eastAsia="en-US" w:bidi="en-US"/>
        </w:rPr>
      </w:pPr>
      <w:r>
        <w:rPr>
          <w:color w:val="000000"/>
          <w:sz w:val="22"/>
          <w:szCs w:val="22"/>
          <w:lang w:val="pl-PL" w:eastAsia="en-US" w:bidi="en-US"/>
        </w:rPr>
        <w:t>1. Zamawiający może żądać od wykonawcy zabezpieczenia należytego wykonania umowy, zwanego dalej „zabezpieczeniem”.</w:t>
      </w:r>
    </w:p>
    <w:p>
      <w:pPr>
        <w:pStyle w:val="Default"/>
        <w:spacing w:before="120" w:after="120"/>
        <w:ind w:left="540" w:hanging="540"/>
        <w:jc w:val="both"/>
        <w:rPr>
          <w:sz w:val="22"/>
          <w:szCs w:val="22"/>
          <w:lang w:val="pl-PL" w:eastAsia="en-US" w:bidi="en-US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 w:eastAsia="en-US" w:bidi="en-US"/>
        </w:rPr>
        <w:t xml:space="preserve">2. Zabezpieczenie służy pokryciu roszczeń z tytułu niewykonania lub nienależytego wykonania umowy. </w:t>
      </w:r>
    </w:p>
    <w:p>
      <w:pPr>
        <w:pStyle w:val="Default"/>
        <w:rPr>
          <w:sz w:val="22"/>
          <w:szCs w:val="22"/>
          <w:lang w:val="pl-PL" w:eastAsia="en-US" w:bidi="en-US"/>
        </w:rPr>
      </w:pPr>
      <w:r>
        <w:rPr>
          <w:b w:val="false"/>
          <w:strike w:val="false"/>
          <w:dstrike w:val="false"/>
          <w:color w:val="000000"/>
          <w:sz w:val="22"/>
          <w:szCs w:val="22"/>
          <w:u w:val="none"/>
          <w:lang w:val="pl-PL" w:eastAsia="en-US" w:bidi="en-US"/>
        </w:rPr>
        <w:t xml:space="preserve">3. Zabezpieczenie może być wnoszone według wyboru wykonawcy w jednej lub w kilku następujących formach: </w:t>
      </w:r>
    </w:p>
    <w:p>
      <w:pPr>
        <w:pStyle w:val="Default"/>
        <w:rPr>
          <w:sz w:val="22"/>
          <w:szCs w:val="22"/>
          <w:lang w:val="pl-PL" w:eastAsia="en-US" w:bidi="en-US"/>
        </w:rPr>
      </w:pPr>
      <w:r>
        <w:rPr>
          <w:b w:val="false"/>
          <w:strike w:val="false"/>
          <w:dstrike w:val="false"/>
          <w:color w:val="000000"/>
          <w:sz w:val="22"/>
          <w:szCs w:val="22"/>
          <w:u w:val="none"/>
          <w:lang w:val="pl-PL" w:eastAsia="en-US" w:bidi="en-US"/>
        </w:rPr>
        <w:t xml:space="preserve">1) pieniądzu; </w:t>
      </w:r>
    </w:p>
    <w:p>
      <w:pPr>
        <w:pStyle w:val="Default"/>
        <w:jc w:val="both"/>
        <w:rPr>
          <w:sz w:val="22"/>
          <w:szCs w:val="22"/>
          <w:lang w:val="pl-PL" w:eastAsia="en-US" w:bidi="en-US"/>
        </w:rPr>
      </w:pPr>
      <w:r>
        <w:rPr>
          <w:b w:val="false"/>
          <w:strike w:val="false"/>
          <w:dstrike w:val="false"/>
          <w:color w:val="000000"/>
          <w:sz w:val="22"/>
          <w:szCs w:val="22"/>
          <w:u w:val="none"/>
          <w:lang w:val="pl-PL" w:eastAsia="en-US" w:bidi="en-US"/>
        </w:rPr>
        <w:t xml:space="preserve">2) poręczeniach bankowych lub poręczeniach spółdzielczej kasy oszczędnościowo-kredytowej, z tym że zobowiązanie kasy jest zawsze zobowiązaniem pieniężnym; </w:t>
      </w:r>
    </w:p>
    <w:p>
      <w:pPr>
        <w:pStyle w:val="Default"/>
        <w:rPr>
          <w:sz w:val="22"/>
          <w:szCs w:val="22"/>
          <w:lang w:val="pl-PL" w:eastAsia="en-US" w:bidi="en-US"/>
        </w:rPr>
      </w:pPr>
      <w:r>
        <w:rPr>
          <w:b w:val="false"/>
          <w:strike w:val="false"/>
          <w:dstrike w:val="false"/>
          <w:color w:val="000000"/>
          <w:sz w:val="22"/>
          <w:szCs w:val="22"/>
          <w:u w:val="none"/>
          <w:lang w:val="pl-PL" w:eastAsia="en-US" w:bidi="en-US"/>
        </w:rPr>
        <w:t xml:space="preserve">3) gwarancjach bankowych; </w:t>
      </w:r>
    </w:p>
    <w:p>
      <w:pPr>
        <w:pStyle w:val="Default"/>
        <w:rPr>
          <w:sz w:val="22"/>
          <w:szCs w:val="22"/>
          <w:lang w:val="pl-PL" w:eastAsia="en-US" w:bidi="en-US"/>
        </w:rPr>
      </w:pPr>
      <w:r>
        <w:rPr>
          <w:b w:val="false"/>
          <w:strike w:val="false"/>
          <w:dstrike w:val="false"/>
          <w:color w:val="000000"/>
          <w:sz w:val="22"/>
          <w:szCs w:val="22"/>
          <w:u w:val="none"/>
          <w:lang w:val="pl-PL" w:eastAsia="en-US" w:bidi="en-US"/>
        </w:rPr>
        <w:t xml:space="preserve">4) gwarancjach ubezpieczeniowych; </w:t>
      </w:r>
    </w:p>
    <w:p>
      <w:pPr>
        <w:pStyle w:val="Default"/>
        <w:rPr>
          <w:sz w:val="22"/>
          <w:szCs w:val="22"/>
          <w:lang w:val="pl-PL" w:eastAsia="en-US" w:bidi="en-US"/>
        </w:rPr>
      </w:pPr>
      <w:r>
        <w:rPr>
          <w:b w:val="false"/>
          <w:strike w:val="false"/>
          <w:dstrike w:val="false"/>
          <w:color w:val="000000"/>
          <w:sz w:val="22"/>
          <w:szCs w:val="22"/>
          <w:u w:val="none"/>
          <w:lang w:val="pl-PL" w:eastAsia="en-US" w:bidi="en-US"/>
        </w:rPr>
        <w:t xml:space="preserve">5) poręczeniach udzielanych przez podmioty, o których mowa w art. 6b ust. 5 pkt 2 ustawy z dnia 9 listopada 2000 r. </w:t>
        <w:br/>
        <w:t xml:space="preserve">o utworzeniu Polskiej Agencji Rozwoju Przedsiębiorczości. </w:t>
      </w:r>
    </w:p>
    <w:p>
      <w:pPr>
        <w:pStyle w:val="Default"/>
        <w:jc w:val="both"/>
        <w:rPr>
          <w:sz w:val="22"/>
          <w:szCs w:val="22"/>
          <w:lang w:val="pl-PL" w:eastAsia="en-US" w:bidi="en-US"/>
        </w:rPr>
      </w:pPr>
      <w:r>
        <w:rPr>
          <w:b w:val="false"/>
          <w:strike w:val="false"/>
          <w:dstrike w:val="false"/>
          <w:color w:val="000000"/>
          <w:sz w:val="22"/>
          <w:szCs w:val="22"/>
          <w:u w:val="none"/>
          <w:lang w:val="pl-PL" w:eastAsia="en-US" w:bidi="en-US"/>
        </w:rPr>
        <w:t xml:space="preserve">4. Zabezpieczenie wnoszone w pieniądzu wykonawca wpłaca przelewem na rachunek bankowy wskazany przez zamawiającego nr </w:t>
      </w: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en-US" w:bidi="en-US"/>
        </w:rPr>
        <w:t>30 8213 0008 2003 0400 5331 0002 Bank Spółdzielczy w Ciechanowie Oddział w Mławie.</w:t>
      </w:r>
    </w:p>
    <w:p>
      <w:pPr>
        <w:pStyle w:val="Default"/>
        <w:jc w:val="both"/>
        <w:rPr>
          <w:sz w:val="22"/>
          <w:szCs w:val="22"/>
          <w:lang w:val="pl-PL" w:eastAsia="en-US" w:bidi="en-US"/>
        </w:rPr>
      </w:pPr>
      <w:r>
        <w:rPr>
          <w:b w:val="false"/>
          <w:strike w:val="false"/>
          <w:dstrike w:val="false"/>
          <w:color w:val="000000"/>
          <w:sz w:val="22"/>
          <w:szCs w:val="22"/>
          <w:u w:val="none"/>
          <w:lang w:val="pl-PL" w:eastAsia="en-US" w:bidi="en-US"/>
        </w:rPr>
        <w:t xml:space="preserve">5. W przypadku wniesienia wadium w pieniądzu wykonawca może wyrazić zgodę na zaliczenie kwoty wadium na poczet zabezpieczenia. </w:t>
      </w:r>
    </w:p>
    <w:p>
      <w:pPr>
        <w:pStyle w:val="Default"/>
        <w:jc w:val="both"/>
        <w:rPr>
          <w:sz w:val="22"/>
          <w:szCs w:val="22"/>
        </w:rPr>
      </w:pPr>
      <w:r>
        <w:rPr>
          <w:b w:val="false"/>
          <w:strike w:val="false"/>
          <w:dstrike w:val="false"/>
          <w:color w:val="000000"/>
          <w:sz w:val="22"/>
          <w:szCs w:val="22"/>
          <w:u w:val="none"/>
          <w:lang w:val="pl-PL" w:eastAsia="en-US" w:bidi="en-US"/>
        </w:rPr>
        <w:t xml:space="preserve">6.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</w:t>
      </w:r>
      <w:r>
        <w:rPr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rachunku oraz prowizji bankowej za przelew pieniędzy na rachunek bankowy wykonawcy. </w:t>
      </w:r>
    </w:p>
    <w:p>
      <w:pPr>
        <w:pStyle w:val="Default"/>
        <w:jc w:val="both"/>
        <w:rPr/>
      </w:pPr>
      <w:r>
        <w:rPr>
          <w:b/>
          <w:strike w:val="false"/>
          <w:dstrike w:val="false"/>
          <w:color w:val="000000"/>
          <w:sz w:val="22"/>
          <w:szCs w:val="22"/>
          <w:u w:val="none"/>
          <w:lang w:val="pl-PL"/>
        </w:rPr>
        <w:t>7</w:t>
      </w:r>
      <w:r>
        <w:rPr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. W trakcie realizacji umowy wykonawca może dokonać zmiany formy zabezpieczenia na jedną lub kilka form, </w:t>
        <w:br/>
        <w:t xml:space="preserve">o których mowa w pkt. 10 ppkt 3.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8. Za zgodą zamawiającego wykonawca może dokonać zmiany formy zabezpieczenia na jedną lub kilka form, </w:t>
        <w:br/>
        <w:t xml:space="preserve">o których mowa w pkt. 10 ppkt 3.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9. Zmiana formy zabezpieczenia jest dokonywana z zachowaniem ciągłości zabezpieczenia i bez zmniejszenia jego wysokości.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10. Zabezpieczenie ustala się w wysokości 10% ceny całkowitej podanej w ofercie.</w:t>
      </w:r>
    </w:p>
    <w:p>
      <w:pPr>
        <w:pStyle w:val="Default"/>
        <w:rPr>
          <w:sz w:val="22"/>
          <w:szCs w:val="22"/>
          <w:lang w:val="pl-PL"/>
        </w:rPr>
      </w:pPr>
      <w:r>
        <w:rPr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11. Zamawiający wpłaca kwoty potrącane na rachunek bankowy w tym samym dniu, w którym dokonuje zapłaty faktury.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12. Zamawiający zwraca zabezpieczenie w terminie 30 dni od dnia wykonania zamówienia i uznania przez zamaw</w:t>
      </w:r>
      <w:r>
        <w:rPr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iającego za należycie wykonane.</w:t>
      </w:r>
    </w:p>
    <w:p>
      <w:pPr>
        <w:pStyle w:val="Normal"/>
        <w:spacing w:before="120" w:after="120"/>
        <w:ind w:left="540" w:hanging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b/>
          <w:color w:val="000000"/>
          <w:sz w:val="22"/>
          <w:szCs w:val="22"/>
          <w:u w:val="single"/>
        </w:rPr>
        <w:t>XI. Oświadczenia i dokumenty, jakie mają dostarczyć wykonawcy w celu potwierdzenia spełniania warunków udziału w postępowaniu: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2"/>
          <w:szCs w:val="22"/>
        </w:rPr>
        <w:t>Wypełniony Formularz oferty wraz z załącznikami zgodnie ze wzorem stanowiącym Załącznik Nr 1 do SIWZ.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2"/>
          <w:szCs w:val="22"/>
        </w:rPr>
        <w:t>Podpisane Oświadczenia o spełnieniu warunku udziału w postępowaniu stanowiące Załącznik Nr 2 do SIWZ.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</w:tabs>
        <w:suppressAutoHyphens w:val="false"/>
        <w:overflowPunct w:val="false"/>
        <w:bidi w:val="0"/>
        <w:ind w:left="720" w:right="0" w:hanging="3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Podpisane Oświadczenie o niepodleganiu wykluczeniu stanowiące Załącznik Nr 3 do SIWZ.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2"/>
          <w:szCs w:val="22"/>
        </w:rPr>
        <w:t>Wykaz, jakie części zamówienia Wykonawca zamierza powierzyć podwykonawcom stanowiące Załącznik Nr 4 do SIWZ.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41" w:leader="none"/>
          <w:tab w:val="left" w:pos="395" w:leader="none"/>
        </w:tabs>
        <w:suppressAutoHyphens w:val="false"/>
        <w:overflowPunct w:val="false"/>
        <w:bidi w:val="0"/>
        <w:ind w:left="72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Listę podmiotów należących do tej samej grupy kapitałowej zgodnie z art. 26 ust 2d ustawy Pzp, Załącznik </w:t>
        <w:br/>
        <w:t>Nr 5 do SIWZ.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>Wykaz wykonanych robot budowlanych, Załącznik Nr 6 do SIWZ.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</w:tabs>
        <w:suppressAutoHyphens w:val="false"/>
        <w:overflowPunct w:val="false"/>
        <w:bidi w:val="0"/>
        <w:ind w:left="72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  <w:r>
        <w:rPr>
          <w:color w:val="000000"/>
          <w:sz w:val="22"/>
          <w:szCs w:val="22"/>
        </w:rPr>
        <w:t xml:space="preserve">stanowiące Załącznik Nr 7 do SIWZ.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</w:tabs>
        <w:suppressAutoHyphens w:val="false"/>
        <w:overflowPunct w:val="false"/>
        <w:bidi w:val="0"/>
        <w:ind w:left="720" w:right="0" w:hanging="3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Projekt umowy stanowiące Załącznik Nr 8 do SIWZ.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</w:tabs>
        <w:suppressAutoHyphens w:val="false"/>
        <w:overflowPunct w:val="false"/>
        <w:bidi w:val="0"/>
        <w:ind w:left="72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>Aktualny odpis z właściwego rejestru w celu wykazania braku podstaw do wykluczenia w oparciu o art. 24 ust.1 pkt. 2 ustawy pzp, (w przypadku przedsiębiorców występujących wspólnie ( m.in. spółki cywilne, konsorcja ), podmiotów udostępniających zasoby na zasadach określonych w art. 26 ust. 2b a biorących udział w realizacji części zamówienia  - odpis z właściwego rejestru każdego  podmiotu  )  –wystawione nie wcześniej niż 6  miesięcy przed upływem terminu  składania ofert  a w stosunku do osób fizycznych  oświadczenia w zakresie art.24 ust.1  pkt.  2 ustawy 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overflowPunct w:val="false"/>
        <w:bidi w:val="0"/>
        <w:ind w:left="720" w:right="0" w:hanging="340"/>
        <w:jc w:val="both"/>
        <w:rPr/>
      </w:pPr>
      <w:r>
        <w:rPr>
          <w:sz w:val="22"/>
          <w:szCs w:val="22"/>
        </w:rPr>
        <w:t>Aktualne zaświadczenie właściwego naczelnika urzędu skarbowego potwierdzające, że wykonawca</w:t>
        <w:br/>
        <w:t xml:space="preserve">(w przypadku przedsiębiorców występujących wspólnie ( m.in. spółki cywilne, konsorcja ), podmiotów udostępniających zasoby na zasadach określonych w art. 26 ust. 2b  a biorących udział w realizacji części zamówienia - zaświadczenie każdy podmiot składa oddzielnie ) nie zalega  z płaceniem  podatków  lub zaświadczenie, że wykonawca  uzyskał przewidziane  prawem  zwolnienie, odroczenie  lub  rozłożenie na raty zaległych płatności, lub wstrzymanie  w całości wykonania decyzji właściwego organu – wystawione nie wcześniej  niż 3 miesiące  przed  upływem  terminu składania  ofert.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overflowPunct w:val="false"/>
        <w:bidi w:val="0"/>
        <w:ind w:left="72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Aktualne zaświadczenie z właściwego  oddziału Zakładu  Ubezpieczeń Społecznych lub Kasy  Rolniczego Ubezpieczenia  Społecznego potwierdzające, że wykonawca  (w przypadku przedsiębiorców występujących wspólnie ( m.in. spółki cywilne, konsorcja ), podmiotów udostępniających zasoby na zasadach określonych </w:t>
        <w:br/>
        <w:t>w art. 26 ust. 2b a biorących udział  w realizacji części zamówienia - zaświadczenie każdy podmiot składa oddzielnie ) nie zalega z opłacaniem opłat oraz składek na ubezpieczenie zdrowotne i społeczne, lub potwierdzenie, że uzyskał  przewidziane prawem zwolnienie, odroczenie lub rozłożenie na raty zaległych płatności lub wstrzymanie w całości wykonania decyzji właściwego organu  – wystawione nie wcześniej niż 3 miesiące przed upływem terminu składania  ofert.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overflowPunct w:val="false"/>
        <w:bidi w:val="0"/>
        <w:ind w:left="72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Opłaconą polisę, a w przypadku jej braku, inny dokument potwierdzający, że wykonawca jest ubezpieczony od odpowiedzialności cywilnej w zakresie prowadzonej działalności </w:t>
      </w: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związanej z przedmiotem zamówienia.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overflowPunct w:val="false"/>
        <w:bidi w:val="0"/>
        <w:ind w:left="720" w:right="0" w:hanging="340"/>
        <w:jc w:val="both"/>
        <w:rPr>
          <w:sz w:val="22"/>
          <w:szCs w:val="22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Aktualnej informacji z Krajowego Rejestru Karnego w zakresie okre</w:t>
      </w:r>
      <w:r>
        <w:rPr>
          <w:sz w:val="22"/>
          <w:szCs w:val="22"/>
        </w:rPr>
        <w:t>ślonym w art. 24 ust. 1 pkt 4–8 ustawy, wystawionej nie wcześniej niż 6 miesięcy przed upływem terminu składania wniosków o dopuszczenie do udziału w postępowaniu o udzielenie zamówienia albo składania ofert.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overflowPunct w:val="false"/>
        <w:bidi w:val="0"/>
        <w:ind w:left="72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>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284" w:leader="none"/>
        </w:tabs>
        <w:suppressAutoHyphens w:val="false"/>
        <w:overflowPunct w:val="false"/>
        <w:bidi w:val="0"/>
        <w:ind w:left="340" w:right="0" w:hanging="340"/>
        <w:jc w:val="both"/>
        <w:rPr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>
          <w:rFonts w:ascii="Times New Roman" w:hAnsi="Times New Roman"/>
          <w:sz w:val="24"/>
          <w:szCs w:val="24"/>
          <w:lang w:val="pl-PL"/>
        </w:rPr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XII. Kryteria oceny ofert i ich znaczenie: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Normal"/>
        <w:rPr/>
      </w:pPr>
      <w:r>
        <w:rPr>
          <w:b/>
          <w:bCs/>
          <w:sz w:val="22"/>
          <w:szCs w:val="22"/>
          <w:shd w:fill="FFFFFF" w:val="clear"/>
        </w:rPr>
        <w:t>Kryteria oceny ofert:</w:t>
        <w:tab/>
        <w:tab/>
        <w:tab/>
        <w:tab/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fill="FFFF00" w:val="clear"/>
        </w:rPr>
      </w:pPr>
      <w:r>
        <w:rPr>
          <w:bCs/>
          <w:sz w:val="22"/>
          <w:szCs w:val="22"/>
          <w:shd w:fill="FFFFFF" w:val="clear"/>
        </w:rPr>
        <w:t xml:space="preserve">cena – </w:t>
      </w:r>
      <w:r>
        <w:rPr>
          <w:b/>
          <w:bCs/>
          <w:sz w:val="22"/>
          <w:szCs w:val="22"/>
          <w:shd w:fill="FFFFFF" w:val="clear"/>
        </w:rPr>
        <w:t>znaczenie kryterium - 95 %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fill="FFFF00" w:val="clear"/>
        </w:rPr>
      </w:pPr>
      <w:r>
        <w:rPr>
          <w:bCs/>
          <w:sz w:val="22"/>
          <w:szCs w:val="22"/>
          <w:shd w:fill="FFFFFF" w:val="clear"/>
        </w:rPr>
        <w:t xml:space="preserve">okres gwarancji na przedmiot zamówienia – podany w pełnych latach na druku „Oferta” – </w:t>
      </w:r>
      <w:r>
        <w:rPr>
          <w:b/>
          <w:bCs/>
          <w:sz w:val="22"/>
          <w:szCs w:val="22"/>
          <w:shd w:fill="FFFFFF" w:val="clear"/>
        </w:rPr>
        <w:t>znaczenie kryterium - 5%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shd w:fill="FFFF00" w:val="clear"/>
        </w:rPr>
      </w:pPr>
      <w:r>
        <w:rPr>
          <w:b/>
          <w:bCs/>
          <w:sz w:val="22"/>
          <w:szCs w:val="22"/>
          <w:shd w:fill="FFFFFF" w:val="clear"/>
        </w:rPr>
        <w:tab/>
        <w:t xml:space="preserve">W przypadku, gdy Wykonawca wskaże na druku „Oferta” okres gwarancji </w:t>
        <w:br/>
        <w:tab/>
        <w:t xml:space="preserve">w niepełnych latach, Zamawiający zaokrągli wskazany okres gwarancji </w:t>
        <w:br/>
        <w:tab/>
        <w:t>w dół do pełnych lat.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  <w:u w:val="single"/>
          <w:shd w:fill="FFFFFF" w:val="clear"/>
        </w:rPr>
      </w:pPr>
      <w:r>
        <w:rPr>
          <w:b/>
          <w:bCs/>
          <w:sz w:val="22"/>
          <w:szCs w:val="22"/>
          <w:u w:val="single"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shd w:fill="FFFF00" w:val="clear"/>
        </w:rPr>
      </w:pPr>
      <w:r>
        <w:rPr>
          <w:sz w:val="22"/>
          <w:szCs w:val="22"/>
          <w:shd w:fill="FFFFFF" w:val="clear"/>
        </w:rPr>
        <w:t>Ocena punktowa kryterium „okres gwarancji” zostanie dokonana w następujący sposób: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tbl>
      <w:tblPr>
        <w:tblW w:w="5981" w:type="dxa"/>
        <w:jc w:val="left"/>
        <w:tblInd w:w="6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</w:tblPr>
      <w:tblGrid>
        <w:gridCol w:w="4083"/>
        <w:gridCol w:w="1897"/>
      </w:tblGrid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77" w:leader="none"/>
                <w:tab w:val="left" w:pos="3119" w:leader="none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shd w:fill="FFFF00" w:val="clear"/>
              </w:rPr>
            </w:pPr>
            <w:r>
              <w:rPr>
                <w:bCs/>
                <w:sz w:val="22"/>
                <w:szCs w:val="22"/>
                <w:shd w:fill="FFFFFF" w:val="clear"/>
              </w:rPr>
              <w:t>Okres gwarancji na przedmiot umowy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shd w:fill="FFFF00" w:val="clear"/>
              </w:rPr>
            </w:pPr>
            <w:r>
              <w:rPr>
                <w:sz w:val="22"/>
                <w:szCs w:val="22"/>
                <w:shd w:fill="FFFFFF" w:val="clear"/>
              </w:rPr>
              <w:t>Liczba punktów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1 lata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shd w:fill="FFFF00" w:val="clear"/>
              </w:rPr>
            </w:pPr>
            <w:r>
              <w:rPr>
                <w:sz w:val="22"/>
                <w:szCs w:val="22"/>
                <w:shd w:fill="FFFFFF" w:val="clear"/>
              </w:rPr>
              <w:t>1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2 lata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shd w:fill="FFFF00" w:val="clear"/>
              </w:rPr>
            </w:pPr>
            <w:r>
              <w:rPr>
                <w:sz w:val="22"/>
                <w:szCs w:val="22"/>
                <w:shd w:fill="FFFFFF" w:val="clear"/>
              </w:rPr>
              <w:t>2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3 lat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shd w:fill="FFFF00" w:val="clear"/>
              </w:rPr>
            </w:pPr>
            <w:r>
              <w:rPr>
                <w:sz w:val="22"/>
                <w:szCs w:val="22"/>
                <w:shd w:fill="FFFFFF" w:val="clear"/>
              </w:rPr>
              <w:t>3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4 lat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shd w:fill="FFFF00" w:val="clear"/>
              </w:rPr>
            </w:pPr>
            <w:r>
              <w:rPr>
                <w:sz w:val="22"/>
                <w:szCs w:val="22"/>
                <w:shd w:fill="FFFFFF" w:val="clear"/>
              </w:rPr>
              <w:t>4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single"/>
          <w:shd w:fill="FFFF00" w:val="clear"/>
        </w:rPr>
      </w:pPr>
      <w:r>
        <w:rPr>
          <w:sz w:val="22"/>
          <w:szCs w:val="22"/>
          <w:u w:val="single"/>
          <w:shd w:fill="FFFFFF" w:val="clear"/>
        </w:rPr>
        <w:t>Oferty oceniane będą wg wzoru:</w:t>
      </w:r>
    </w:p>
    <w:p>
      <w:pPr>
        <w:pStyle w:val="Normal"/>
        <w:keepNext/>
        <w:numPr>
          <w:ilvl w:val="0"/>
          <w:numId w:val="0"/>
        </w:numPr>
        <w:ind w:left="0" w:hanging="0"/>
        <w:rPr>
          <w:rFonts w:ascii="Times New Roman" w:hAnsi="Times New Roman"/>
          <w:b/>
          <w:b/>
          <w:spacing w:val="20"/>
          <w:sz w:val="22"/>
          <w:szCs w:val="22"/>
          <w:u w:val="single"/>
          <w:shd w:fill="FFFFFF" w:val="clear"/>
        </w:rPr>
      </w:pPr>
      <w:r>
        <w:rPr>
          <w:b/>
          <w:spacing w:val="20"/>
          <w:sz w:val="22"/>
          <w:szCs w:val="22"/>
          <w:u w:val="single"/>
          <w:shd w:fill="FFFFFF" w:val="clear"/>
        </w:rPr>
      </w:r>
    </w:p>
    <w:p>
      <w:pPr>
        <w:pStyle w:val="Normal"/>
        <w:keepNext/>
        <w:numPr>
          <w:ilvl w:val="0"/>
          <w:numId w:val="0"/>
        </w:numPr>
        <w:ind w:left="0" w:hanging="0"/>
        <w:rPr>
          <w:rFonts w:ascii="Times New Roman" w:hAnsi="Times New Roman"/>
          <w:sz w:val="24"/>
          <w:szCs w:val="24"/>
          <w:shd w:fill="FFFF00" w:val="clear"/>
        </w:rPr>
      </w:pPr>
      <w:r>
        <w:rPr>
          <w:b/>
          <w:spacing w:val="20"/>
          <w:sz w:val="22"/>
          <w:szCs w:val="22"/>
          <w:shd w:fill="FFFFFF" w:val="clear"/>
        </w:rPr>
        <w:t>C = ( C</w:t>
      </w:r>
      <w:r>
        <w:rPr>
          <w:b/>
          <w:spacing w:val="20"/>
          <w:sz w:val="22"/>
          <w:szCs w:val="22"/>
          <w:shd w:fill="FFFFFF" w:val="clear"/>
          <w:vertAlign w:val="subscript"/>
        </w:rPr>
        <w:t>min</w:t>
      </w:r>
      <w:r>
        <w:rPr>
          <w:b/>
          <w:spacing w:val="20"/>
          <w:sz w:val="22"/>
          <w:szCs w:val="22"/>
          <w:shd w:fill="FFFFFF" w:val="clear"/>
        </w:rPr>
        <w:t>/C</w:t>
      </w:r>
      <w:r>
        <w:rPr>
          <w:b/>
          <w:spacing w:val="20"/>
          <w:sz w:val="22"/>
          <w:szCs w:val="22"/>
          <w:shd w:fill="FFFFFF" w:val="clear"/>
          <w:vertAlign w:val="subscript"/>
        </w:rPr>
        <w:t>x</w:t>
      </w:r>
      <w:r>
        <w:rPr>
          <w:b/>
          <w:spacing w:val="20"/>
          <w:sz w:val="22"/>
          <w:szCs w:val="22"/>
          <w:shd w:fill="FFFFFF" w:val="clear"/>
        </w:rPr>
        <w:t xml:space="preserve"> ) x 95 + (G</w:t>
      </w:r>
      <w:r>
        <w:rPr>
          <w:b/>
          <w:spacing w:val="20"/>
          <w:sz w:val="22"/>
          <w:szCs w:val="22"/>
          <w:shd w:fill="FFFFFF" w:val="clear"/>
          <w:vertAlign w:val="subscript"/>
        </w:rPr>
        <w:t>x</w:t>
      </w:r>
      <w:r>
        <w:rPr>
          <w:b/>
          <w:spacing w:val="20"/>
          <w:sz w:val="22"/>
          <w:szCs w:val="22"/>
          <w:shd w:fill="FFFFFF" w:val="clear"/>
        </w:rPr>
        <w:t>/G</w:t>
      </w:r>
      <w:r>
        <w:rPr>
          <w:b/>
          <w:spacing w:val="20"/>
          <w:sz w:val="22"/>
          <w:szCs w:val="22"/>
          <w:shd w:fill="FFFFFF" w:val="clear"/>
          <w:vertAlign w:val="subscript"/>
        </w:rPr>
        <w:t>max</w:t>
      </w:r>
      <w:r>
        <w:rPr>
          <w:b/>
          <w:spacing w:val="20"/>
          <w:sz w:val="22"/>
          <w:szCs w:val="22"/>
          <w:shd w:fill="FFFFFF" w:val="clear"/>
        </w:rPr>
        <w:t xml:space="preserve">) x 5 </w:t>
      </w:r>
    </w:p>
    <w:p>
      <w:pPr>
        <w:pStyle w:val="Normal"/>
        <w:rPr>
          <w:rFonts w:ascii="Times New Roman" w:hAnsi="Times New Roman"/>
          <w:b/>
          <w:b/>
          <w:spacing w:val="20"/>
          <w:sz w:val="22"/>
          <w:szCs w:val="22"/>
          <w:shd w:fill="FFFFFF" w:val="clear"/>
        </w:rPr>
      </w:pPr>
      <w:r>
        <w:rPr>
          <w:b/>
          <w:spacing w:val="20"/>
          <w:sz w:val="22"/>
          <w:szCs w:val="22"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shd w:fill="FFFF00" w:val="clear"/>
        </w:rPr>
      </w:pPr>
      <w:r>
        <w:rPr>
          <w:sz w:val="22"/>
          <w:szCs w:val="22"/>
          <w:shd w:fill="FFFFFF" w:val="clear"/>
        </w:rPr>
        <w:t>gdzie: C – wyliczona ilość punktów badanej oferty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shd w:fill="FFFF00" w:val="clear"/>
        </w:rPr>
      </w:pPr>
      <w:r>
        <w:rPr>
          <w:sz w:val="22"/>
          <w:szCs w:val="22"/>
          <w:shd w:fill="FFFFFF" w:val="clear"/>
        </w:rPr>
        <w:t>C</w:t>
      </w:r>
      <w:r>
        <w:rPr>
          <w:sz w:val="22"/>
          <w:szCs w:val="22"/>
          <w:shd w:fill="FFFFFF" w:val="clear"/>
          <w:vertAlign w:val="subscript"/>
        </w:rPr>
        <w:t>min</w:t>
      </w:r>
      <w:r>
        <w:rPr>
          <w:sz w:val="22"/>
          <w:szCs w:val="22"/>
          <w:shd w:fill="FFFFFF" w:val="clear"/>
        </w:rPr>
        <w:t xml:space="preserve"> – najniższa cena (brutto) oferty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shd w:fill="FFFF00" w:val="clear"/>
        </w:rPr>
      </w:pPr>
      <w:r>
        <w:rPr>
          <w:sz w:val="22"/>
          <w:szCs w:val="22"/>
          <w:shd w:fill="FFFFFF" w:val="clear"/>
        </w:rPr>
        <w:t>C</w:t>
      </w:r>
      <w:r>
        <w:rPr>
          <w:sz w:val="22"/>
          <w:szCs w:val="22"/>
          <w:shd w:fill="FFFFFF" w:val="clear"/>
          <w:vertAlign w:val="subscript"/>
        </w:rPr>
        <w:t>x</w:t>
      </w:r>
      <w:r>
        <w:rPr>
          <w:sz w:val="22"/>
          <w:szCs w:val="22"/>
          <w:shd w:fill="FFFFFF" w:val="clear"/>
        </w:rPr>
        <w:t xml:space="preserve"> – cena (brutto) badanej oferty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shd w:fill="FFFF00" w:val="clear"/>
        </w:rPr>
      </w:pPr>
      <w:r>
        <w:rPr>
          <w:sz w:val="22"/>
          <w:szCs w:val="22"/>
          <w:shd w:fill="FFFFFF" w:val="clear"/>
        </w:rPr>
        <w:t>G</w:t>
      </w:r>
      <w:r>
        <w:rPr>
          <w:sz w:val="22"/>
          <w:szCs w:val="22"/>
          <w:shd w:fill="FFFFFF" w:val="clear"/>
          <w:vertAlign w:val="subscript"/>
        </w:rPr>
        <w:t xml:space="preserve">max </w:t>
      </w:r>
      <w:r>
        <w:rPr>
          <w:sz w:val="22"/>
          <w:szCs w:val="22"/>
          <w:shd w:fill="FFFFFF" w:val="clear"/>
        </w:rPr>
        <w:t>– najwyższa liczba  punktów uzyskanych w kryterium „okres gwarancji”</w:t>
      </w:r>
    </w:p>
    <w:p>
      <w:pPr>
        <w:pStyle w:val="Normal"/>
        <w:jc w:val="both"/>
        <w:rPr>
          <w:shd w:fill="FFFFFF" w:val="clear"/>
        </w:rPr>
      </w:pPr>
      <w:r>
        <w:rPr>
          <w:sz w:val="22"/>
          <w:szCs w:val="22"/>
          <w:shd w:fill="FFFFFF" w:val="clear"/>
        </w:rPr>
        <w:t>G</w:t>
      </w:r>
      <w:r>
        <w:rPr>
          <w:sz w:val="22"/>
          <w:szCs w:val="22"/>
          <w:shd w:fill="FFFFFF" w:val="clear"/>
          <w:vertAlign w:val="subscript"/>
        </w:rPr>
        <w:t xml:space="preserve">x </w:t>
      </w:r>
      <w:r>
        <w:rPr>
          <w:sz w:val="22"/>
          <w:szCs w:val="22"/>
          <w:shd w:fill="FFFFFF" w:val="clear"/>
        </w:rPr>
        <w:t>- liczba punktów uzyskanych w kryterium „okres gwarancji” badanej oferty</w:t>
      </w:r>
      <w:r>
        <w:rPr>
          <w:sz w:val="24"/>
          <w:szCs w:val="24"/>
          <w:shd w:fill="FFFFFF" w:val="clear"/>
        </w:rPr>
        <w:t>.</w:t>
      </w:r>
    </w:p>
    <w:p>
      <w:pPr>
        <w:pStyle w:val="Normal"/>
        <w:jc w:val="both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/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XIII. Sposób przygotowania oferty: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</w:tabs>
        <w:suppressAutoHyphens w:val="true"/>
        <w:overflowPunct w:val="false"/>
        <w:bidi w:val="0"/>
        <w:ind w:left="708" w:right="0" w:hanging="0"/>
        <w:jc w:val="both"/>
        <w:textAlignment w:val="baseline"/>
        <w:rPr/>
      </w:pPr>
      <w:r>
        <w:rPr>
          <w:b/>
          <w:color w:val="000000"/>
          <w:sz w:val="22"/>
          <w:szCs w:val="22"/>
        </w:rPr>
        <w:t>Wymagania ogólne: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792" w:leader="none"/>
        </w:tabs>
        <w:suppressAutoHyphens w:val="true"/>
        <w:overflowPunct w:val="false"/>
        <w:bidi w:val="0"/>
        <w:ind w:left="2148" w:right="0" w:hanging="340"/>
        <w:jc w:val="both"/>
        <w:rPr/>
      </w:pPr>
      <w:r>
        <w:rPr>
          <w:color w:val="000000"/>
          <w:sz w:val="22"/>
          <w:szCs w:val="22"/>
        </w:rPr>
        <w:t>Każdy Wykonawca może złożyć tylko jedną ofertę.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792" w:leader="none"/>
        </w:tabs>
        <w:suppressAutoHyphens w:val="true"/>
        <w:overflowPunct w:val="false"/>
        <w:bidi w:val="0"/>
        <w:ind w:left="2148" w:right="0" w:hanging="340"/>
        <w:jc w:val="both"/>
        <w:rPr/>
      </w:pPr>
      <w:r>
        <w:rPr>
          <w:color w:val="000000"/>
          <w:sz w:val="22"/>
          <w:szCs w:val="22"/>
        </w:rPr>
        <w:t xml:space="preserve">Oferta musi być złożona w formie pisemnej pod rygorem nieważnoći (art. 82 ust.2 ustawy), zgodnie z wymaganiami opisanymi w niniejszej SIWZ. 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792" w:leader="none"/>
        </w:tabs>
        <w:suppressAutoHyphens w:val="true"/>
        <w:overflowPunct w:val="false"/>
        <w:bidi w:val="0"/>
        <w:ind w:left="2148" w:right="0" w:hanging="340"/>
        <w:jc w:val="both"/>
        <w:rPr/>
      </w:pPr>
      <w:r>
        <w:rPr>
          <w:color w:val="000000"/>
          <w:sz w:val="22"/>
          <w:szCs w:val="22"/>
        </w:rPr>
        <w:t>Ofertę należy sporządzić w języku polskim, w sposób czytelny (na komputerze, maszynie lub pismem odręcznym). Wymagane specyfikacją dokumenty sporządzone w języku obcym powinny być złożone wraz z tłumaczeniem na język polski, poświadczonym przez Wykonawcę  lub tłumacza przysięgłego.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792" w:leader="none"/>
        </w:tabs>
        <w:suppressAutoHyphens w:val="true"/>
        <w:overflowPunct w:val="false"/>
        <w:bidi w:val="0"/>
        <w:ind w:left="2148" w:right="0" w:hanging="340"/>
        <w:jc w:val="both"/>
        <w:rPr/>
      </w:pPr>
      <w:r>
        <w:rPr>
          <w:color w:val="000000"/>
          <w:sz w:val="22"/>
          <w:szCs w:val="22"/>
        </w:rPr>
        <w:t>Formularz oferty oraz dokumenty sporządzane przez Wykonawcę powinny być podpisane przez osoby upoważnione do składania oświadczeń woli w imieniu Wykonawcy. W przypadku, gdy ofertę podpisują osoby, których upoważnienie do reprezentacji nie wynika z dokumentów rejestrowych załączonych do oferty, wymaga się, aby Wykonawca dołączył do oferty oryginał pełnomocnictwa do podpisania oferty.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792" w:leader="none"/>
        </w:tabs>
        <w:suppressAutoHyphens w:val="true"/>
        <w:overflowPunct w:val="false"/>
        <w:bidi w:val="0"/>
        <w:ind w:left="2148" w:right="0" w:hanging="340"/>
        <w:jc w:val="both"/>
        <w:rPr/>
      </w:pPr>
      <w:r>
        <w:rPr>
          <w:color w:val="000000"/>
          <w:sz w:val="22"/>
          <w:szCs w:val="22"/>
        </w:rPr>
        <w:t>Wszelkie ceny w ofercie muszą być podane w PLN.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792" w:leader="none"/>
        </w:tabs>
        <w:suppressAutoHyphens w:val="true"/>
        <w:overflowPunct w:val="false"/>
        <w:bidi w:val="0"/>
        <w:ind w:left="2148" w:right="0" w:hanging="340"/>
        <w:jc w:val="both"/>
        <w:rPr/>
      </w:pPr>
      <w:r>
        <w:rPr>
          <w:color w:val="000000"/>
          <w:sz w:val="22"/>
          <w:szCs w:val="22"/>
        </w:rPr>
        <w:t>Wskazane jest, aby wszystkie strony oferty były ponumerowane i parafowane.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792" w:leader="none"/>
          <w:tab w:val="left" w:pos="1814" w:leader="none"/>
          <w:tab w:val="left" w:pos="1868" w:leader="none"/>
        </w:tabs>
        <w:suppressAutoHyphens w:val="true"/>
        <w:overflowPunct w:val="false"/>
        <w:bidi w:val="0"/>
        <w:ind w:left="2148" w:right="0" w:hanging="340"/>
        <w:jc w:val="both"/>
        <w:rPr/>
      </w:pPr>
      <w:r>
        <w:rPr>
          <w:color w:val="000000"/>
          <w:sz w:val="22"/>
          <w:szCs w:val="22"/>
        </w:rPr>
        <w:t>Wszystkie miejsca, w których Wykonawca naniósł poprawki, muszą być parafowane przez osobę podpisującą ofertę pod rygorem nie uznania poprawki.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792" w:leader="none"/>
          <w:tab w:val="left" w:pos="1814" w:leader="none"/>
        </w:tabs>
        <w:suppressAutoHyphens w:val="true"/>
        <w:overflowPunct w:val="false"/>
        <w:bidi w:val="0"/>
        <w:ind w:left="2148" w:right="0" w:hanging="340"/>
        <w:jc w:val="both"/>
        <w:rPr/>
      </w:pPr>
      <w:r>
        <w:rPr>
          <w:color w:val="000000"/>
          <w:sz w:val="22"/>
          <w:szCs w:val="22"/>
        </w:rPr>
        <w:t xml:space="preserve">Oferta (wraz z załącznikami i wymaganymi dokumentami) musi być trwale połączona </w:t>
        <w:br/>
        <w:t xml:space="preserve">w sposób uniemożliwiający jej rozkompletowanie (np. Zszyta). 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792" w:leader="none"/>
        </w:tabs>
        <w:suppressAutoHyphens w:val="true"/>
        <w:overflowPunct w:val="false"/>
        <w:bidi w:val="0"/>
        <w:ind w:left="2148" w:right="0" w:hanging="340"/>
        <w:jc w:val="both"/>
        <w:rPr/>
      </w:pPr>
      <w:r>
        <w:rPr>
          <w:color w:val="000000"/>
          <w:sz w:val="22"/>
          <w:szCs w:val="22"/>
        </w:rPr>
        <w:t xml:space="preserve">Zastrzeżenie dotyczące informacji stanowiących tajemnicę przedsiębiorstwa w rozumieniu przepisów o zwalczaniu nieuczciwej konkurencji, wykonawca zobowiązany jest  złożyć </w:t>
        <w:br/>
        <w:t>w ofercie w sposób wyraźnie określający wole ich utajnienia, np. złożyć utajnione informacje w oddzielnej wewnętrznej kopercie z oznakowaniem „tajemnica przedsiębiorstwa” lub spiąć (zszyć) oddzielnie od pozostałych, jawnych elementów oferty. Wykonawca jest zobowiązany wykazać, iż zastrzeżone informacje stanowią tajemnicę przedsiębiorstwa.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792" w:leader="none"/>
        </w:tabs>
        <w:suppressAutoHyphens w:val="true"/>
        <w:overflowPunct w:val="false"/>
        <w:bidi w:val="0"/>
        <w:ind w:left="2148" w:right="0" w:hanging="340"/>
        <w:jc w:val="both"/>
        <w:rPr/>
      </w:pPr>
      <w:r>
        <w:rPr>
          <w:color w:val="000000"/>
          <w:sz w:val="22"/>
          <w:szCs w:val="22"/>
        </w:rPr>
        <w:t>Wykonawca ponosi wszelkie koszty związane z przygotowaniem i złożeniem oferty.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792" w:leader="none"/>
        </w:tabs>
        <w:suppressAutoHyphens w:val="true"/>
        <w:overflowPunct w:val="false"/>
        <w:bidi w:val="0"/>
        <w:ind w:left="2148" w:right="0" w:hanging="340"/>
        <w:jc w:val="both"/>
        <w:rPr/>
      </w:pPr>
      <w:r>
        <w:rPr>
          <w:b w:val="false"/>
          <w:color w:val="000000"/>
          <w:sz w:val="22"/>
          <w:szCs w:val="22"/>
        </w:rPr>
        <w:t>Nie dopuszcza się możliwości złożenia ofert częściowych.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792" w:leader="none"/>
          <w:tab w:val="left" w:pos="1814" w:leader="none"/>
        </w:tabs>
        <w:suppressAutoHyphens w:val="true"/>
        <w:overflowPunct w:val="false"/>
        <w:bidi w:val="0"/>
        <w:ind w:left="2148" w:right="0" w:hanging="340"/>
        <w:jc w:val="both"/>
        <w:rPr/>
      </w:pPr>
      <w:r>
        <w:rPr>
          <w:b w:val="false"/>
          <w:color w:val="000000"/>
          <w:sz w:val="22"/>
          <w:szCs w:val="22"/>
        </w:rPr>
        <w:t>Nie dopuszcza się możliwości złożenia ofert wariantowych.</w:t>
      </w:r>
    </w:p>
    <w:p>
      <w:pPr>
        <w:pStyle w:val="Normal"/>
        <w:tabs>
          <w:tab w:val="left" w:pos="792" w:leader="none"/>
        </w:tabs>
        <w:ind w:left="36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</w:tabs>
        <w:suppressAutoHyphens w:val="true"/>
        <w:overflowPunct w:val="false"/>
        <w:bidi w:val="0"/>
        <w:ind w:left="708" w:right="0" w:hanging="0"/>
        <w:jc w:val="both"/>
        <w:textAlignment w:val="baseline"/>
        <w:rPr/>
      </w:pPr>
      <w:r>
        <w:rPr>
          <w:b/>
          <w:color w:val="000000"/>
          <w:sz w:val="22"/>
          <w:szCs w:val="22"/>
        </w:rPr>
        <w:t>Zawartość oferty  sposób i miejsce jej złożenia:</w:t>
      </w:r>
    </w:p>
    <w:p>
      <w:pPr>
        <w:pStyle w:val="Normal"/>
        <w:widowControl w:val="false"/>
        <w:ind w:firstLine="357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Oferta powinna składać się z :</w:t>
      </w:r>
    </w:p>
    <w:p>
      <w:pPr>
        <w:pStyle w:val="Normal"/>
        <w:numPr>
          <w:ilvl w:val="1"/>
          <w:numId w:val="1"/>
        </w:numPr>
        <w:tabs>
          <w:tab w:val="left" w:pos="789" w:leader="none"/>
        </w:tabs>
        <w:ind w:left="789" w:hanging="43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formularza ofertowego – sporządzonego zgodnie z załącznikiem nr 1 do niniejszej SIWZ,</w:t>
      </w:r>
    </w:p>
    <w:p>
      <w:pPr>
        <w:pStyle w:val="Normal"/>
        <w:numPr>
          <w:ilvl w:val="1"/>
          <w:numId w:val="1"/>
        </w:numPr>
        <w:tabs>
          <w:tab w:val="left" w:pos="789" w:leader="none"/>
        </w:tabs>
        <w:ind w:left="789" w:hanging="43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oryginału pełnomocnictwa udzielanego osobom podpisującym ofertę, o ile prawo do reprezentowania Wykonawcy w powyższym zakresie nie wynika wprost z dokumentu rejestrowego.</w:t>
      </w:r>
    </w:p>
    <w:p>
      <w:pPr>
        <w:pStyle w:val="Normal"/>
        <w:numPr>
          <w:ilvl w:val="1"/>
          <w:numId w:val="1"/>
        </w:numPr>
        <w:tabs>
          <w:tab w:val="left" w:pos="789" w:leader="none"/>
        </w:tabs>
        <w:ind w:left="789" w:hanging="43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oświadczeń i dokumentów, o których mowa w rozdziale VII niniejszej specyfikacji.</w:t>
      </w:r>
    </w:p>
    <w:p>
      <w:pPr>
        <w:pStyle w:val="Normal"/>
        <w:numPr>
          <w:ilvl w:val="1"/>
          <w:numId w:val="1"/>
        </w:numPr>
        <w:tabs>
          <w:tab w:val="left" w:pos="789" w:leader="none"/>
        </w:tabs>
        <w:ind w:left="789" w:hanging="43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Wykonawca powinien umieścić ofertę wraz z wymaganymi dokumentami  w nieprzejrzystym, zamkniętym opakowaniu zaadresowanym na adres Zamawiającego i zawierającym oznaczenie</w:t>
      </w:r>
      <w:r>
        <w:rPr>
          <w:i/>
          <w:color w:val="000000"/>
          <w:sz w:val="22"/>
          <w:szCs w:val="22"/>
        </w:rPr>
        <w:t>:</w:t>
        <w:br/>
        <w:t>"</w:t>
      </w:r>
      <w:r>
        <w:rPr>
          <w:b/>
          <w:color w:val="000000"/>
          <w:sz w:val="22"/>
          <w:szCs w:val="22"/>
        </w:rPr>
        <w:t>Oferta na</w:t>
      </w:r>
      <w:r>
        <w:rPr>
          <w:b/>
          <w:i/>
          <w:color w:val="000000"/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 xml:space="preserve"> </w:t>
      </w:r>
      <w:r>
        <w:rPr>
          <w:b/>
          <w:bCs/>
          <w:i w:val="false"/>
          <w:iCs w:val="false"/>
          <w:sz w:val="22"/>
          <w:szCs w:val="22"/>
          <w:lang w:eastAsia="en-US"/>
        </w:rPr>
        <w:t xml:space="preserve"> </w:t>
      </w:r>
      <w:r>
        <w:rPr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pl-PL" w:eastAsia="en-US"/>
        </w:rPr>
        <w:t>przebudowa poddasza nieużytkowego na cele dydaktyczne, rewalidacyjne i rehabilitacyjne w Specjalnym Ośrodku Szkolno-Wychowawczym im. J. Korczaka w Mławie z podziałem na dwa etapy - Postępowanie oznaczone nr SOSW.ZP.271.2.2015”</w:t>
      </w:r>
    </w:p>
    <w:p>
      <w:pPr>
        <w:pStyle w:val="Normal"/>
        <w:tabs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 xml:space="preserve">Adres Zamawiającego: </w:t>
      </w:r>
      <w:r>
        <w:rPr>
          <w:b w:val="false"/>
          <w:bCs w:val="false"/>
          <w:color w:val="000000"/>
          <w:sz w:val="22"/>
          <w:szCs w:val="22"/>
        </w:rPr>
        <w:t xml:space="preserve">Specjalny Ośrodek Szkolno-Wychowawczy im. J. Korczaka w Mławie, 06-500 Mława, </w:t>
        <w:br/>
        <w:t xml:space="preserve">ul. Słowackiego 16, Sekretariat  </w:t>
      </w:r>
    </w:p>
    <w:p>
      <w:pPr>
        <w:pStyle w:val="Normal"/>
        <w:tabs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  <w:shd w:fill="FFFFFF" w:val="clear"/>
        </w:rPr>
        <w:t xml:space="preserve"> </w:t>
      </w:r>
      <w:r>
        <w:rPr>
          <w:b/>
          <w:color w:val="000000"/>
          <w:sz w:val="22"/>
          <w:szCs w:val="22"/>
          <w:shd w:fill="FFFFFF" w:val="clear"/>
        </w:rPr>
        <w:t>Nie otwierać przed 11.06.2015 r,  godz. 10.00.</w:t>
      </w:r>
    </w:p>
    <w:p>
      <w:pPr>
        <w:pStyle w:val="Normal"/>
        <w:ind w:left="360" w:hanging="360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</w:tabs>
        <w:suppressAutoHyphens w:val="true"/>
        <w:overflowPunct w:val="false"/>
        <w:bidi w:val="0"/>
        <w:ind w:left="708" w:right="0" w:hanging="0"/>
        <w:jc w:val="both"/>
        <w:textAlignment w:val="baseline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Tajemnica przedsiębiorstwa</w:t>
      </w:r>
    </w:p>
    <w:p>
      <w:pPr>
        <w:pStyle w:val="Normal"/>
        <w:widowControl w:val="false"/>
        <w:tabs>
          <w:tab w:val="left" w:pos="450" w:leader="none"/>
        </w:tabs>
        <w:suppressAutoHyphens w:val="true"/>
        <w:overflowPunct w:val="false"/>
        <w:bidi w:val="0"/>
        <w:ind w:left="0" w:right="0" w:hanging="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a) Jeżeli Wykonawca zastrzega, że informacje, objęte tajemnicą przedsiębiorstwa w rozumieniu przepisów o zwalczaniu nieuczciwej konkurencji, nie mogą być udostępniane, informacje te należy umieścić w oddzielnej kopercie wewnątrz opakowania oferty, oznaczonej napisem: 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hanging="0"/>
        <w:jc w:val="both"/>
        <w:textAlignment w:val="baseline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b) Informacje stanowiące tajemnicę przedsiębiorstwa</w:t>
      </w:r>
      <w:r>
        <w:rPr>
          <w:color w:val="000000"/>
          <w:sz w:val="22"/>
          <w:szCs w:val="22"/>
        </w:rPr>
        <w:t>. Informację o zastrzeżeniu dokumentów stanowiących tajemnicę przedsiębiorstwa należy podać również w formularzu oferty.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</w:tabs>
        <w:suppressAutoHyphens w:val="true"/>
        <w:overflowPunct w:val="false"/>
        <w:bidi w:val="0"/>
        <w:ind w:left="708" w:right="0" w:hanging="0"/>
        <w:jc w:val="both"/>
        <w:textAlignment w:val="baseline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Zmiana lub wycofanie oferty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792" w:leader="none"/>
          <w:tab w:val="left" w:pos="1814" w:leader="none"/>
        </w:tabs>
        <w:suppressAutoHyphens w:val="true"/>
        <w:overflowPunct w:val="false"/>
        <w:bidi w:val="0"/>
        <w:ind w:left="2148" w:right="0" w:hanging="340"/>
        <w:jc w:val="both"/>
        <w:rPr/>
      </w:pPr>
      <w:r>
        <w:rPr>
          <w:color w:val="000000"/>
          <w:sz w:val="22"/>
          <w:szCs w:val="22"/>
        </w:rPr>
        <w:t xml:space="preserve">Wykonawca może wprowadzić zmiany w złożonej ofercie lub ją wycofać,  pod warunkiem że uczyni to przed terminem składania ofert. Zarówno zmiana, jak  i wycofanie oferty wymagają formy pisemnej. Zmiany dotyczące treści oferty powinny być przygotowane, opakowane </w:t>
        <w:br/>
        <w:t xml:space="preserve">i zaadresowane w ten sam sposób jak oferta. Dodatkowo opakowanie, w którym jest przekazywana zmieniona oferta, należy opatrzyć napisem </w:t>
      </w:r>
      <w:r>
        <w:rPr>
          <w:b/>
          <w:i w:val="false"/>
          <w:iCs w:val="false"/>
          <w:color w:val="000000"/>
          <w:sz w:val="22"/>
          <w:szCs w:val="22"/>
        </w:rPr>
        <w:t>ZMIANA.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792" w:leader="none"/>
          <w:tab w:val="left" w:pos="1984" w:leader="none"/>
        </w:tabs>
        <w:suppressAutoHyphens w:val="true"/>
        <w:overflowPunct w:val="false"/>
        <w:bidi w:val="0"/>
        <w:ind w:left="2148" w:right="0" w:hanging="340"/>
        <w:jc w:val="both"/>
        <w:rPr/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</w:t>
      </w:r>
      <w:r>
        <w:rPr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WYCOFANE</w:t>
      </w:r>
      <w:r>
        <w:rPr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.</w:t>
      </w:r>
    </w:p>
    <w:p>
      <w:pPr>
        <w:pStyle w:val="Default"/>
        <w:rPr>
          <w:rFonts w:ascii="Times New Roman" w:hAnsi="Times New Roman"/>
          <w:b/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</w:r>
    </w:p>
    <w:p>
      <w:pPr>
        <w:pStyle w:val="Default"/>
        <w:rPr/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XIV. Miejsce i termin składania ofert: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Normal"/>
        <w:widowControl w:val="false"/>
        <w:shd w:val="clear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b w:val="false"/>
          <w:bCs w:val="false"/>
          <w:sz w:val="22"/>
          <w:szCs w:val="22"/>
          <w:lang w:val="pl-PL"/>
        </w:rPr>
        <w:t xml:space="preserve">a) Ofertę należy złożyć w siedzibie Zamawiającego pod adresem: </w:t>
      </w:r>
      <w:r>
        <w:rPr>
          <w:rFonts w:cs="Times New Roman"/>
          <w:b/>
          <w:bCs/>
          <w:sz w:val="22"/>
          <w:szCs w:val="22"/>
          <w:lang w:val="pl-PL"/>
        </w:rPr>
        <w:t xml:space="preserve">Specjalny Ośrodek Szkolno - Wychowawczy </w:t>
        <w:br/>
        <w:t xml:space="preserve">w Mławie, </w:t>
      </w:r>
      <w:r>
        <w:rPr>
          <w:b/>
          <w:bCs/>
          <w:strike w:val="false"/>
          <w:dstrike w:val="false"/>
          <w:color w:val="000000"/>
          <w:sz w:val="22"/>
          <w:szCs w:val="22"/>
          <w:u w:val="none"/>
          <w:lang w:val="pl-PL"/>
        </w:rPr>
        <w:t>06-500 Mława, ul. Słowacki</w:t>
      </w:r>
      <w:r>
        <w:rPr>
          <w:b/>
          <w:bCs/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 xml:space="preserve">ego 16 do  dnia  </w:t>
      </w: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shd w:fill="FFFFFF" w:val="clear"/>
          <w:lang w:val="pl-PL"/>
        </w:rPr>
        <w:t xml:space="preserve">11-06-2015 roku do godziny 10.00 </w:t>
      </w:r>
      <w:r>
        <w:rPr>
          <w:b/>
          <w:bCs/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>(czasu lokalnego)</w:t>
      </w:r>
    </w:p>
    <w:p>
      <w:pPr>
        <w:pStyle w:val="Normal"/>
        <w:jc w:val="both"/>
        <w:rPr>
          <w:sz w:val="22"/>
          <w:szCs w:val="22"/>
        </w:rPr>
      </w:pPr>
      <w:r>
        <w:rPr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>b) Oferta otrzymana przez Zamawiającego po terminie składania ofert zostanie zwrócona Wykonawcy bez otwierania po upływie terminu przewidzianego na wniesienie odwołania.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c) Otwarcie ofert jest jawne.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d) Bezpośrednio przed otwarciem ofert Zamawiający poda kwotę, jaką zamierza przeznaczyć na sfinansowanie zamówienia, która będzie realnie obciążała budżet Zamawiającego z tytułu realizacji zamówienia.</w:t>
      </w:r>
    </w:p>
    <w:p>
      <w:pPr>
        <w:pStyle w:val="Normal"/>
        <w:jc w:val="both"/>
        <w:rPr>
          <w:sz w:val="22"/>
          <w:szCs w:val="22"/>
        </w:rPr>
      </w:pPr>
      <w:r>
        <w:rPr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>e) Podczas otwarcia ofert podane zostaną nazwy oraz adresy Wykonawców, a także informacje dotyczące ceny zawartych w ofertach. Informacje te zostaną przekazane Wykonawcom, którzy byli nieobecni przy otwarciu ofert na ich pisemny wniosek.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/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XV. Termin związania ofertą: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Wykonawca pozostaje związany ofertą przez okres </w:t>
      </w:r>
      <w:r>
        <w:rPr>
          <w:b/>
          <w:strike w:val="false"/>
          <w:dstrike w:val="false"/>
          <w:color w:val="000000"/>
          <w:sz w:val="22"/>
          <w:szCs w:val="22"/>
          <w:u w:val="none"/>
          <w:lang w:val="pl-PL"/>
        </w:rPr>
        <w:t>30</w:t>
      </w: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dni. Bieg terminu rozpoczyna się </w:t>
        <w:br/>
        <w:t>wraz z upływem terminu składania ofert.</w:t>
      </w:r>
    </w:p>
    <w:p>
      <w:pPr>
        <w:pStyle w:val="Normal"/>
        <w:jc w:val="both"/>
        <w:rPr>
          <w:strike w:val="false"/>
          <w:dstrike w:val="false"/>
          <w:color w:val="000000"/>
          <w:sz w:val="22"/>
          <w:szCs w:val="22"/>
          <w:u w:val="none"/>
        </w:rPr>
      </w:pPr>
      <w:r>
        <w:rPr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  <w:u w:val="single"/>
          <w:shd w:fill="FFFFFF" w:val="clear"/>
        </w:rPr>
        <w:t xml:space="preserve">XVI. Informacje o formalnościach, jakie powinny zostać dopełnione po wyborze oferty  celu zawarcia umowy </w:t>
        <w:br/>
        <w:t>w sprawie zamówienia publicznego: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2"/>
          <w:szCs w:val="22"/>
          <w:shd w:fill="FFFFFF" w:val="clear"/>
        </w:rPr>
        <w:t xml:space="preserve">1. </w:t>
      </w:r>
      <w:r>
        <w:rPr>
          <w:b w:val="false"/>
          <w:bCs w:val="false"/>
          <w:color w:val="000000"/>
          <w:sz w:val="22"/>
          <w:szCs w:val="22"/>
        </w:rPr>
        <w:t>Niez</w:t>
      </w:r>
      <w:r>
        <w:rPr>
          <w:color w:val="000000"/>
          <w:sz w:val="22"/>
          <w:szCs w:val="22"/>
        </w:rPr>
        <w:t xml:space="preserve">włocznie po wyborze najkorzystniejszej oferty Zamawiający zawiadamia wykonawców, którzy złożyli oferty, </w:t>
        <w:br/>
        <w:t xml:space="preserve">o wyborze najkorzystniejszej oferty, podając nazwę (firmę) albo imię i nazwisko, siedzibę albo adres zamieszkania </w:t>
        <w:br/>
        <w:t>i adres wykonawcy, którego ofertę wybrano, uzasadnienie jej wyboru oraz nazwy (firmy) albo imiona i nazwiska, siedziby albo miejsca zamieszkania i adresy wykonawców, którzy złożyli oferty, a także punktację przyznaną ofertom w kryterium oceny oferty i punktację.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2. Z Wykonawcą, którego oferta została uznana za najkorzystniejszą, zostanie zawarta umowa wg warunków podanych w projekcie umowy załączonej do niniejszej Specyfikacji i stanowiącej jej integralną część oraz oferty przedstawionej przez Wykonawcę.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3. W zawiadomieniu o wyborze najkorzystniejszej oferty Zamawiający poinformuje Wykonawcę o terminie i miejscu podpisania umowy.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2"/>
          <w:szCs w:val="22"/>
        </w:rPr>
        <w:t>4. Zamawiający wezwie Wykonawcę do podpisania umowy. Nie podpisanie umowy przez Wyk</w:t>
      </w:r>
      <w:r>
        <w:rPr>
          <w:b w:val="false"/>
          <w:bCs w:val="false"/>
          <w:color w:val="000000"/>
          <w:sz w:val="22"/>
          <w:szCs w:val="22"/>
        </w:rPr>
        <w:t xml:space="preserve">onawcę </w:t>
        <w:br/>
        <w:t>w wyznaczonym terminie będzie uznane przez Zamawiającego za uchylanie się od zawarcia umowy.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color w:val="000000"/>
          <w:sz w:val="22"/>
          <w:szCs w:val="22"/>
        </w:rPr>
        <w:t>5. Jeżeli dokumenty, o których mowa dalej w trakcie prowadzenia postępowania utraciły</w:t>
      </w:r>
      <w:r>
        <w:rPr>
          <w:b w:val="false"/>
          <w:bCs w:val="false"/>
          <w:sz w:val="22"/>
          <w:szCs w:val="22"/>
        </w:rPr>
        <w:t xml:space="preserve"> swą</w:t>
      </w:r>
      <w:r>
        <w:rPr>
          <w:b/>
          <w:bCs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ważność, przed zawarciem umowy, Wykonawca przedstawi aktualny odpis z właściwego rejestru a wykonawca będący osobą fizyczną prowadzącą działalność gospodarczą, aktualne zaświadczenie o wpisie do ewidencji działalności gospodarczej (w przypadku, gdy ofertę składa kilka podmiotów działających wspólnie, dotyczy to każdego z nich).  Zamawiający przyjmie jako aktualne dokumenty, o których mowa w niniejszym punkcie, jeżeli ich data wydania lub potwierdzenia za zgodność ze stanem faktycznym przez wydającego dany dokument nie będzie wcześniejsza niż 6 miesięcy przed datą składania ofert.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2"/>
          <w:szCs w:val="22"/>
        </w:rPr>
        <w:t>6. Zamawiający zawiera umowę w sprawie zamówienia publicznego zgodnie z art. 94 ustawy Prawo zamówień  publicznych.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2"/>
          <w:szCs w:val="22"/>
        </w:rPr>
        <w:t>7. W przypadku udzielenia zamówienia wykonawcom składającym wspólną ofertę, Zamawiający przed podpisaniem umowy zażąda złożenia umowy regulującej współpracę tych wykonawców.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2"/>
          <w:szCs w:val="22"/>
        </w:rPr>
        <w:t>8. Zamawiający zastrzega, iż przed zawarciem umowy zażąda okazania dokumentów potwierdzających posiadanie przez osoby uczestniczące w wykonywaniu zamówienia kwalifikacji niezbędnych do jego wykonania. Odmowa okazania powyższych dokumentów lub brak wymaganych dokumentów będzie traktowane jako uchylanie się od zawarcia umowy.</w:t>
      </w:r>
    </w:p>
    <w:p>
      <w:pPr>
        <w:pStyle w:val="Normal"/>
        <w:jc w:val="both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/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XVII. Informację o zamiarze zawarcia umowy ramowej: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Zamawiający nie przewiduje zawierania umowy ramowej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XVIII. Informację o zamiarze ustanowienia dynamicznego systemu zakupów wraz z adresem strony internetowej, na której będą zamieszczone dodatkowe informacje dotyczące dynamicznego systemu zakupów: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Zamawiający nie przewiduje dokonywania dynamicznego systemu zakupów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XIX. Informację o przewidywanym wyborze najkorzystniejszej oferty z zastosowaniem aukcji elektronicznej wraz z adresem strony internetowej, na której będzie prowadzona aukcja elektroniczna: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Zamawiający nie przewiduje składania ofert w formie aukcji elektronicznej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XX. Informację o przewidywanych zamówieniach uzupełniających, o których mowa w art. 67 ust. 1 pkt 6 i 7 lub art. 134 ust. 6 pkt 3 i 4, jeżeli zamawiający przewiduje udzielenie takich zamówień: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Zamawiający nie przewiduje składania zamówień uzupełniających</w:t>
      </w:r>
    </w:p>
    <w:p>
      <w:pPr>
        <w:pStyle w:val="Default"/>
        <w:jc w:val="both"/>
        <w:rPr>
          <w:rFonts w:ascii="Times New Roman" w:hAnsi="Times New Roman"/>
          <w:strike w:val="false"/>
          <w:dstrike w:val="false"/>
          <w:color w:val="000000"/>
          <w:sz w:val="22"/>
          <w:szCs w:val="22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lang w:val="pl-PL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 xml:space="preserve">XXI. Informacje o sposobie porozumiewania się zamawiającego z wykonawcami </w:t>
        <w:br/>
        <w:t>oraz przekazywania oświadczeń lub dokumentów a także wskazanie osób uprawnionych do porozumiewania się z wykonawcami:</w:t>
      </w:r>
    </w:p>
    <w:p>
      <w:pPr>
        <w:pStyle w:val="Normal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2"/>
          <w:szCs w:val="22"/>
        </w:rPr>
        <w:t xml:space="preserve">1. Osobami uprawnionymi przez Zamawiającego do kontaktu są: </w:t>
      </w:r>
    </w:p>
    <w:p>
      <w:pPr>
        <w:pStyle w:val="Normal"/>
        <w:tabs>
          <w:tab w:val="left" w:pos="3010" w:leader="none"/>
        </w:tabs>
        <w:suppressAutoHyphens w:val="false"/>
        <w:jc w:val="both"/>
        <w:rPr/>
      </w:pPr>
      <w:r>
        <w:rPr>
          <w:sz w:val="22"/>
          <w:szCs w:val="22"/>
        </w:rPr>
        <w:t>Kamila Magierska tel. 23 654 34 11,</w:t>
      </w:r>
    </w:p>
    <w:p>
      <w:pPr>
        <w:pStyle w:val="Normal"/>
        <w:tabs>
          <w:tab w:val="left" w:pos="3010" w:leader="none"/>
        </w:tabs>
        <w:suppressAutoHyphens w:val="false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>e-mail: osw_mlawa@op.pl</w:t>
      </w:r>
    </w:p>
    <w:p>
      <w:pPr>
        <w:pStyle w:val="Normal"/>
        <w:tabs>
          <w:tab w:val="left" w:pos="0" w:leader="none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2"/>
          <w:szCs w:val="22"/>
        </w:rPr>
        <w:t>2. Każdy Wykonawca ponosi ryzyko związane z ewentualną wadliwością informacji uzyskanych od osób trzecich, nie wymienionych w pkt. 1.</w:t>
      </w:r>
    </w:p>
    <w:p>
      <w:pPr>
        <w:pStyle w:val="Normal"/>
        <w:tabs>
          <w:tab w:val="left" w:pos="0" w:leader="none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2"/>
          <w:szCs w:val="22"/>
        </w:rPr>
        <w:t>3. Wszystkie informacje dotyczące postępowania o zamówienie publiczne będą przekazywane Wykonawcom przez Zamawiającego drogą faksową, a następnie niezwłocznie zostaną przesłane pocztą. Każda informacja opatrzona będzie numerem postępowania nadanym przez Zamawiającego, zawartym w oznaczeniu postępowania na str. 2 niniejszej SIWZ. Taki sam sposób porozumiewania się z Zamawiającym obowiązuje Wykonawcę.</w:t>
      </w:r>
    </w:p>
    <w:p>
      <w:pPr>
        <w:pStyle w:val="Tekstpodstawowywcity31"/>
        <w:spacing w:before="0" w:after="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  <w:u w:val="single"/>
        </w:rPr>
        <w:t>XXII. Istotne dla stron postanowienia, które zostaną wprowadzone do treście zawieranej umowy:</w:t>
      </w:r>
    </w:p>
    <w:p>
      <w:pPr>
        <w:pStyle w:val="Normal"/>
        <w:widowControl w:val="false"/>
        <w:numPr>
          <w:ilvl w:val="0"/>
          <w:numId w:val="4"/>
        </w:numPr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>Zmiana treści umowy może nastąpić wyłącznie w granicach unormowania  art. 144 ust. 1 ustawy z dnia 29 stycznia 2004 r. Prawo zamówień publicznych i pod rygorem nieważności wymaga formy pisemnego  aneksu skutecznego po podpisaniu przez obie  Strony.</w:t>
      </w:r>
    </w:p>
    <w:p>
      <w:pPr>
        <w:pStyle w:val="Normal"/>
        <w:widowControl w:val="false"/>
        <w:numPr>
          <w:ilvl w:val="0"/>
          <w:numId w:val="4"/>
        </w:numPr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>Zmiana umowy, o której mowa wyżej, może nastąpić w przypadkach:</w:t>
      </w:r>
    </w:p>
    <w:p>
      <w:pPr>
        <w:pStyle w:val="Normal"/>
        <w:widowControl w:val="false"/>
        <w:spacing w:before="100" w:after="10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>- konieczności przesunięcia terminów umownych, jeśli konieczność ta nastąpiła na skutek okoliczności, których nie można było przewidzieć w chwili zawierania umowy i nie wynika z winy Wykonawcy,</w:t>
      </w:r>
    </w:p>
    <w:p>
      <w:pPr>
        <w:pStyle w:val="Normal"/>
        <w:widowControl w:val="false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>- konieczności przesunięcia terminów umownych, jeśli konieczność ta nastąpiła na skutek okoliczności leżących po stronie Zamawiającego,</w:t>
      </w:r>
    </w:p>
    <w:p>
      <w:pPr>
        <w:pStyle w:val="Normal"/>
        <w:widowControl w:val="false"/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>- zmiany powszechnie obowiązujących przepisów prawa, lub umowy o dofinansowanie zawartej przez Zamawiającego, w zakresie mającym wpływ na realizację  umowy.</w:t>
      </w:r>
    </w:p>
    <w:p>
      <w:pPr>
        <w:pStyle w:val="Normal"/>
        <w:widowControl w:val="false"/>
        <w:numPr>
          <w:ilvl w:val="0"/>
          <w:numId w:val="4"/>
        </w:numPr>
        <w:spacing w:before="100" w:after="100"/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Przesunięcia terminów poszczególnych zajęć zawartych w harmonogramie, nie wymagają aneksu do umowy, </w:t>
        <w:br/>
        <w:t>a jedynie pisemnej notyfikacji stron.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100" w:after="100"/>
        <w:ind w:left="0" w:right="0" w:hanging="0"/>
        <w:jc w:val="both"/>
        <w:rPr/>
      </w:pPr>
      <w:r>
        <w:rPr>
          <w:b/>
          <w:color w:val="000000"/>
          <w:sz w:val="22"/>
          <w:szCs w:val="22"/>
          <w:u w:val="single"/>
          <w:lang w:val="pl-PL"/>
        </w:rPr>
        <w:t>XXIII. Pouczenie o środkach ochrony prawnej przysługujących wykonawcom w toku postępowania o udzielenie zamówienia publicznego: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 Środki ochrony prawnej przysługują Wykonawcy, uczestnikowi konkursu, a także innemu podmiotowi, jeżeli ma lub miał interes w uzyskaniu danego zamówienia oraz poniósł  lub może ponieść szkodę w wyniku naruszenia przez Zamawiającego przepisów niniejszej ustawy zgodnie z działem VI ustawy.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2.  Środki ochrony prawnej wobec ogłoszenia o zamówieniu oraz specyfikacji istotnych warunków zamówienia przysługują również organizacjom wpisanym na listę, o której mowa w art. 154 pkt. 5 pzp.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/>
      </w:pPr>
      <w:r>
        <w:rPr>
          <w:b/>
          <w:bCs/>
          <w:color w:val="000000"/>
          <w:sz w:val="22"/>
          <w:szCs w:val="22"/>
          <w:u w:val="single"/>
          <w:lang w:val="pl-PL"/>
        </w:rPr>
        <w:t>XXIV. ZAŁĄCZNIKI DO SPECYFIKACJI: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b/>
          <w:bCs/>
          <w:color w:val="000000"/>
          <w:sz w:val="22"/>
          <w:szCs w:val="22"/>
          <w:u w:val="none"/>
          <w:lang w:val="pl-PL"/>
        </w:rPr>
        <w:t>Załącznik nr 1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Formularz ofertowy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b/>
          <w:bCs/>
          <w:color w:val="000000"/>
          <w:sz w:val="22"/>
          <w:szCs w:val="22"/>
          <w:u w:val="none"/>
          <w:lang w:val="pl-PL"/>
        </w:rPr>
        <w:t>Załącznik nr 2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Oświadczenia o spełnieniu warunku udziału w postępowaniu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b/>
          <w:bCs/>
          <w:color w:val="000000"/>
          <w:sz w:val="22"/>
          <w:szCs w:val="22"/>
          <w:u w:val="none"/>
          <w:lang w:val="pl-PL"/>
        </w:rPr>
        <w:t>Załącznik nr 3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Oświadczenie o niepodleganiu wykluczeniu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b/>
          <w:bCs/>
          <w:color w:val="000000"/>
          <w:sz w:val="22"/>
          <w:szCs w:val="22"/>
          <w:u w:val="none"/>
          <w:lang w:val="pl-PL"/>
        </w:rPr>
        <w:t xml:space="preserve">Załącznik nr 4 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>Wykaz, jakie części zamówienia Wykonawca zamierza powierzyć podwykonawcom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b/>
          <w:bCs/>
          <w:color w:val="000000"/>
          <w:sz w:val="22"/>
          <w:szCs w:val="22"/>
          <w:u w:val="none"/>
          <w:lang w:val="pl-PL"/>
        </w:rPr>
        <w:t>Załącznik nr 5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Listę podmiotów należących do tej samej grupy kapitałowej zgodnie z art. 26 ust 2d ustawy Pzp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b/>
          <w:bCs/>
          <w:color w:val="000000"/>
          <w:sz w:val="22"/>
          <w:szCs w:val="22"/>
          <w:u w:val="none"/>
          <w:lang w:val="pl-PL"/>
        </w:rPr>
        <w:t>Załącznik nr 6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Wykaz wykonanych robot budowlanych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b/>
          <w:bCs/>
          <w:color w:val="000000"/>
          <w:sz w:val="22"/>
          <w:szCs w:val="22"/>
          <w:u w:val="none"/>
          <w:lang w:val="pl-PL"/>
        </w:rPr>
        <w:t>Załącznik nr 7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>
      <w:pPr>
        <w:pStyle w:val="Normal"/>
        <w:jc w:val="left"/>
        <w:rPr/>
      </w:pPr>
      <w:r>
        <w:rPr>
          <w:b/>
          <w:bCs/>
          <w:color w:val="000000"/>
          <w:sz w:val="22"/>
          <w:szCs w:val="22"/>
          <w:u w:val="none"/>
          <w:lang w:val="pl-PL"/>
        </w:rPr>
        <w:t>Załącznik nr 8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Projekt umowy</w:t>
      </w:r>
    </w:p>
    <w:p>
      <w:pPr>
        <w:pStyle w:val="Default"/>
        <w:jc w:val="both"/>
        <w:rPr/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Z</w:t>
      </w:r>
      <w:bookmarkStart w:id="2" w:name="__DdeLink__2721_1299328960"/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ałącznik nr 9</w:t>
      </w: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Projekt robót budowlanych</w:t>
      </w:r>
    </w:p>
    <w:p>
      <w:pPr>
        <w:pStyle w:val="Default"/>
        <w:jc w:val="both"/>
        <w:rPr/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Załącznik nr 10</w:t>
      </w: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Specyfikacja techniczna robót budowlanych</w:t>
      </w:r>
    </w:p>
    <w:p>
      <w:pPr>
        <w:pStyle w:val="Default"/>
        <w:jc w:val="both"/>
        <w:rPr/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Załącznik nr 11</w:t>
      </w: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Projekt branża instalacyjno-sanitarna</w:t>
      </w:r>
    </w:p>
    <w:p>
      <w:pPr>
        <w:pStyle w:val="Default"/>
        <w:jc w:val="both"/>
        <w:rPr/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Załącznik nr 12</w:t>
      </w: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Specyfikacja techniczna - branża instalacyjno-sanitarna</w:t>
      </w:r>
    </w:p>
    <w:p>
      <w:pPr>
        <w:pStyle w:val="Default"/>
        <w:jc w:val="both"/>
        <w:rPr/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Załącznik nr 13</w:t>
      </w: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Projekt instalacji elektrycznej</w:t>
      </w:r>
    </w:p>
    <w:p>
      <w:pPr>
        <w:pStyle w:val="Default"/>
        <w:jc w:val="both"/>
        <w:rPr/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Załącznik nr 14</w:t>
      </w: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Specyfikacja techniczna – instalacja elektryczna</w:t>
      </w:r>
    </w:p>
    <w:p>
      <w:pPr>
        <w:pStyle w:val="Default"/>
        <w:jc w:val="both"/>
        <w:rPr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 xml:space="preserve">Załącznik nr 15 </w:t>
      </w:r>
      <w:r>
        <w:rPr>
          <w:rFonts w:eastAsia="Andale Sans UI" w:cs="Tahoma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Rzut dachu</w:t>
      </w:r>
    </w:p>
    <w:p>
      <w:pPr>
        <w:pStyle w:val="Default"/>
        <w:jc w:val="both"/>
        <w:rPr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 xml:space="preserve">Załącznik nr 16 </w:t>
      </w:r>
      <w:r>
        <w:rPr>
          <w:rFonts w:eastAsia="Andale Sans UI" w:cs="Tahoma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Rzut parteru</w:t>
      </w:r>
    </w:p>
    <w:p>
      <w:pPr>
        <w:pStyle w:val="Default"/>
        <w:jc w:val="both"/>
        <w:rPr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 xml:space="preserve">Załącznik nr 17 </w:t>
      </w:r>
      <w:r>
        <w:rPr>
          <w:rFonts w:eastAsia="Andale Sans UI" w:cs="Tahoma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Rzut piętra</w:t>
      </w:r>
    </w:p>
    <w:p>
      <w:pPr>
        <w:pStyle w:val="Default"/>
        <w:jc w:val="both"/>
        <w:rPr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 xml:space="preserve">Załącznik nr 18 </w:t>
      </w:r>
      <w:r>
        <w:rPr>
          <w:rFonts w:eastAsia="Andale Sans UI" w:cs="Tahoma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Rzut piwnic.</w:t>
      </w:r>
    </w:p>
    <w:p>
      <w:pPr>
        <w:pStyle w:val="Default"/>
        <w:jc w:val="both"/>
        <w:rPr/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 xml:space="preserve">Załącznik nr 19 </w:t>
      </w:r>
      <w:r>
        <w:rPr>
          <w:rFonts w:eastAsia="Andale Sans UI" w:cs="Tahoma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Rzut poddasza.</w:t>
      </w:r>
    </w:p>
    <w:p>
      <w:pPr>
        <w:pStyle w:val="Default"/>
        <w:jc w:val="both"/>
        <w:rPr>
          <w:sz w:val="22"/>
          <w:szCs w:val="22"/>
        </w:rPr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Załącznik nr 20</w:t>
      </w:r>
      <w:r>
        <w:rPr>
          <w:rFonts w:eastAsia="Andale Sans UI" w:cs="Tahoma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 xml:space="preserve"> </w:t>
      </w:r>
      <w:r>
        <w:rPr>
          <w:bCs/>
          <w:sz w:val="22"/>
          <w:szCs w:val="22"/>
          <w:lang w:val="pl-PL" w:eastAsia="en-US" w:bidi="en-US"/>
        </w:rPr>
        <w:t>Kosztorys nakładczy instalacje branża instalacyjno-sanitarna.</w:t>
      </w:r>
    </w:p>
    <w:p>
      <w:pPr>
        <w:pStyle w:val="Default"/>
        <w:jc w:val="both"/>
        <w:rPr>
          <w:sz w:val="22"/>
          <w:szCs w:val="22"/>
        </w:rPr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Załącznik nr 21</w:t>
      </w:r>
      <w:r>
        <w:rPr>
          <w:rFonts w:eastAsia="Andale Sans UI" w:cs="Tahoma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Andale Sans UI" w:cs="Tahoma"/>
          <w:b w:val="false"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K</w:t>
      </w:r>
      <w:r>
        <w:rPr>
          <w:bCs/>
          <w:sz w:val="22"/>
          <w:szCs w:val="22"/>
          <w:lang w:val="pl-PL"/>
        </w:rPr>
        <w:t>osztorys nakładczy instalacji elektrycznej.</w:t>
      </w:r>
    </w:p>
    <w:p>
      <w:pPr>
        <w:pStyle w:val="Default"/>
        <w:jc w:val="both"/>
        <w:rPr/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>Załącznik nr 22</w:t>
      </w:r>
      <w:r>
        <w:rPr>
          <w:rFonts w:eastAsia="Andale Sans UI" w:cs="Tahoma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zxx" w:bidi="zxx"/>
        </w:rPr>
        <w:t xml:space="preserve"> K</w:t>
      </w:r>
      <w:r>
        <w:rPr>
          <w:b w:val="false"/>
          <w:bCs w:val="false"/>
          <w:sz w:val="22"/>
          <w:szCs w:val="22"/>
          <w:lang w:val="pl-PL"/>
        </w:rPr>
        <w:t>osz</w:t>
      </w:r>
      <w:r>
        <w:rPr>
          <w:bCs/>
          <w:sz w:val="22"/>
          <w:szCs w:val="22"/>
          <w:lang w:val="pl-PL"/>
        </w:rPr>
        <w:t>torys nakładczy robót budowlanych</w:t>
      </w:r>
      <w:bookmarkEnd w:id="2"/>
      <w:r>
        <w:rPr>
          <w:bCs/>
          <w:sz w:val="18"/>
          <w:szCs w:val="18"/>
          <w:lang w:val="pl-PL"/>
        </w:rPr>
        <w:t>.</w:t>
      </w:r>
    </w:p>
    <w:sectPr>
      <w:headerReference w:type="default" r:id="rId8"/>
      <w:footerReference w:type="default" r:id="rId9"/>
      <w:type w:val="nextPage"/>
      <w:pgSz w:w="11906" w:h="16838"/>
      <w:pgMar w:left="675" w:right="635" w:header="575" w:top="1032" w:footer="505" w:bottom="107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ourier">
    <w:altName w:val="Courier New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16"/>
        <w:szCs w:val="16"/>
      </w:rPr>
    </w:pPr>
    <w:bookmarkStart w:id="3" w:name="__DdeLink__16386_1763930795"/>
    <w:bookmarkEnd w:id="3"/>
    <w:r>
      <w:rPr>
        <w:b w:val="false"/>
        <w:bCs w:val="false"/>
        <w:i w:val="false"/>
        <w:iCs w:val="false"/>
        <w:strike w:val="false"/>
        <w:dstrike w:val="false"/>
        <w:color w:val="000000"/>
        <w:sz w:val="16"/>
        <w:szCs w:val="16"/>
        <w:u w:val="none"/>
        <w:lang w:val="pl-PL"/>
      </w:rPr>
      <w:t>Zamówienie publiczne nr SOSW.ZP.271.2.2015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428"/>
        </w:tabs>
        <w:ind w:left="708" w:hanging="0"/>
      </w:p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>
        <w:sz w:val="22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2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Nagwek1">
    <w:name w:val="Nagłówek 1"/>
    <w:basedOn w:val="Normal"/>
    <w:pPr>
      <w:keepNext/>
      <w:spacing w:lineRule="auto" w:line="360"/>
      <w:jc w:val="both"/>
      <w:outlineLvl w:val="0"/>
    </w:pPr>
    <w:rPr>
      <w:b/>
    </w:rPr>
  </w:style>
  <w:style w:type="paragraph" w:styleId="Nagwek2">
    <w:name w:val="Nagłówek 2"/>
    <w:basedOn w:val="Normal"/>
    <w:next w:val="Normal"/>
    <w:pPr>
      <w:keepNext/>
      <w:jc w:val="both"/>
      <w:outlineLvl w:val="1"/>
    </w:pPr>
    <w:rPr>
      <w:szCs w:val="20"/>
    </w:rPr>
  </w:style>
  <w:style w:type="paragraph" w:styleId="Nagwek4">
    <w:name w:val="Nagłówek 4"/>
    <w:basedOn w:val="Normal"/>
    <w:pPr>
      <w:keepNext/>
      <w:spacing w:lineRule="auto" w:line="360"/>
      <w:jc w:val="center"/>
      <w:outlineLvl w:val="3"/>
    </w:pPr>
    <w:rPr>
      <w:b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33z0">
    <w:name w:val="WW8Num33z0"/>
    <w:qFormat/>
    <w:rPr>
      <w:rFonts w:eastAsia="SimSun;宋体"/>
      <w:b/>
      <w:sz w:val="24"/>
    </w:rPr>
  </w:style>
  <w:style w:type="character" w:styleId="WW8Num33z2">
    <w:name w:val="WW8Num33z2"/>
    <w:qFormat/>
    <w:rPr>
      <w:b w:val="false"/>
      <w:i w:val="false"/>
    </w:rPr>
  </w:style>
  <w:style w:type="character" w:styleId="WW8Num33z3">
    <w:name w:val="WW8Num33z3"/>
    <w:qFormat/>
    <w:rPr/>
  </w:style>
  <w:style w:type="character" w:styleId="WW8Num23z0">
    <w:name w:val="WW8Num23z0"/>
    <w:qFormat/>
    <w:rPr>
      <w:i/>
      <w:sz w:val="24"/>
    </w:rPr>
  </w:style>
  <w:style w:type="character" w:styleId="WW8Num23z1">
    <w:name w:val="WW8Num23z1"/>
    <w:qFormat/>
    <w:rPr>
      <w:rFonts w:ascii="Times New Roman" w:hAnsi="Times New Roman" w:cs="Times New Roman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3z4">
    <w:name w:val="WW8Num23z4"/>
    <w:qFormat/>
    <w:rPr>
      <w:rFonts w:ascii="Courier New" w:hAnsi="Courier New" w:cs="Courier New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39z0">
    <w:name w:val="WW8Num39z0"/>
    <w:qFormat/>
    <w:rPr>
      <w:b/>
      <w:bCs w:val="false"/>
      <w:sz w:val="24"/>
    </w:rPr>
  </w:style>
  <w:style w:type="character" w:styleId="WW8Num39z2">
    <w:name w:val="WW8Num39z2"/>
    <w:qFormat/>
    <w:rPr>
      <w:rFonts w:eastAsia="SimSun;宋体"/>
      <w:b w:val="false"/>
      <w:i w:val="false"/>
    </w:rPr>
  </w:style>
  <w:style w:type="character" w:styleId="WW8Num39z3">
    <w:name w:val="WW8Num39z3"/>
    <w:qFormat/>
    <w:rPr/>
  </w:style>
  <w:style w:type="character" w:styleId="WW8Num17z0">
    <w:name w:val="WW8Num17z0"/>
    <w:qFormat/>
    <w:rPr>
      <w:b w:val="false"/>
      <w:bCs w:val="false"/>
      <w:sz w:val="22"/>
      <w:szCs w:val="22"/>
    </w:rPr>
  </w:style>
  <w:style w:type="character" w:styleId="WW8Num12z0">
    <w:name w:val="WW8Num12z0"/>
    <w:qFormat/>
    <w:rPr/>
  </w:style>
  <w:style w:type="character" w:styleId="WW8Num10z0">
    <w:name w:val="WW8Num10z0"/>
    <w:qFormat/>
    <w:rPr/>
  </w:style>
  <w:style w:type="character" w:styleId="WW8Num2z0">
    <w:name w:val="WW8Num2z0"/>
    <w:qFormat/>
    <w:rPr>
      <w:i/>
      <w:iCs/>
    </w:rPr>
  </w:style>
  <w:style w:type="character" w:styleId="WW8Num15z0">
    <w:name w:val="WW8Num15z0"/>
    <w:qFormat/>
    <w:rPr>
      <w:b/>
      <w:sz w:val="24"/>
    </w:rPr>
  </w:style>
  <w:style w:type="character" w:styleId="ListLabel3">
    <w:name w:val="ListLabel 3"/>
    <w:qFormat/>
    <w:rPr>
      <w:rFonts w:cs="Times New Roman"/>
      <w:sz w:val="22"/>
    </w:rPr>
  </w:style>
  <w:style w:type="character" w:styleId="ListLabel6">
    <w:name w:val="ListLabel 6"/>
    <w:qFormat/>
    <w:rPr>
      <w:i w:val="false"/>
      <w:sz w:val="22"/>
    </w:rPr>
  </w:style>
  <w:style w:type="character" w:styleId="ListLabel7">
    <w:name w:val="ListLabel 7"/>
    <w:qFormat/>
    <w:rPr>
      <w:rFonts w:eastAsia="Times New Roman" w:cs="Times New Roman"/>
      <w:i w:val="false"/>
      <w:sz w:val="22"/>
      <w:szCs w:val="24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2"/>
    </w:rPr>
  </w:style>
  <w:style w:type="character" w:styleId="ListLabel4">
    <w:name w:val="ListLabel 4"/>
    <w:qFormat/>
    <w:rPr>
      <w:color w:val="00000A"/>
      <w:sz w:val="22"/>
    </w:rPr>
  </w:style>
  <w:style w:type="character" w:styleId="ListLabel2">
    <w:name w:val="ListLabel 2"/>
    <w:qFormat/>
    <w:rPr>
      <w:rFonts w:cs="Courier New"/>
    </w:rPr>
  </w:style>
  <w:style w:type="character" w:styleId="WW8Num14z0">
    <w:name w:val="WW8Num14z0"/>
    <w:qFormat/>
    <w:rPr>
      <w:b/>
      <w:bCs w:val="false"/>
      <w:sz w:val="24"/>
    </w:rPr>
  </w:style>
  <w:style w:type="character" w:styleId="WW8Num14z2">
    <w:name w:val="WW8Num14z2"/>
    <w:qFormat/>
    <w:rPr>
      <w:rFonts w:eastAsia="SimSun;宋体"/>
      <w:b w:val="false"/>
      <w:i w:val="false"/>
    </w:rPr>
  </w:style>
  <w:style w:type="character" w:styleId="WW8Num14z3">
    <w:name w:val="WW8Num14z3"/>
    <w:qFormat/>
    <w:rPr/>
  </w:style>
  <w:style w:type="character" w:styleId="WW8Num19z0">
    <w:name w:val="WW8Num19z0"/>
    <w:qFormat/>
    <w:rPr>
      <w:b/>
      <w:bCs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z0">
    <w:name w:val="WW8Num9z0"/>
    <w:qFormat/>
    <w:rPr>
      <w:b w:val="false"/>
      <w:color w:val="000000"/>
    </w:rPr>
  </w:style>
  <w:style w:type="character" w:styleId="ListLabel9">
    <w:name w:val="ListLabel 9"/>
    <w:qFormat/>
    <w:rPr>
      <w:b w:val="false"/>
      <w:bCs w:val="false"/>
      <w:sz w:val="22"/>
      <w:szCs w:val="22"/>
    </w:rPr>
  </w:style>
  <w:style w:type="character" w:styleId="ListLabel10">
    <w:name w:val="ListLabel 10"/>
    <w:qFormat/>
    <w:rPr>
      <w:rFonts w:ascii="Times New Roman" w:hAnsi="Times New Roman"/>
      <w:sz w:val="22"/>
    </w:rPr>
  </w:style>
  <w:style w:type="character" w:styleId="ListLabel11">
    <w:name w:val="ListLabel 11"/>
    <w:qFormat/>
    <w:rPr>
      <w:i w:val="false"/>
      <w:sz w:val="22"/>
    </w:rPr>
  </w:style>
  <w:style w:type="character" w:styleId="ListLabel12">
    <w:name w:val="ListLabel 12"/>
    <w:qFormat/>
    <w:rPr>
      <w:i w:val="false"/>
      <w:sz w:val="22"/>
      <w:szCs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ascii="Times New Roman" w:hAnsi="Times New Roman"/>
      <w:b/>
      <w:bCs/>
      <w:sz w:val="24"/>
    </w:rPr>
  </w:style>
  <w:style w:type="character" w:styleId="ListLabel17">
    <w:name w:val="ListLabel 17"/>
    <w:qFormat/>
    <w:rPr>
      <w:rFonts w:ascii="Times New Roman" w:hAnsi="Times New Roman"/>
      <w:b w:val="false"/>
      <w:sz w:val="24"/>
    </w:rPr>
  </w:style>
  <w:style w:type="character" w:styleId="WW8Num7z0">
    <w:name w:val="WW8Num7z0"/>
    <w:qFormat/>
    <w:rPr>
      <w:rFonts w:ascii="Symbol" w:hAnsi="Symbol" w:cs="Symbol"/>
      <w:sz w:val="24"/>
    </w:rPr>
  </w:style>
  <w:style w:type="character" w:styleId="ListLabel18">
    <w:name w:val="ListLabel 18"/>
    <w:qFormat/>
    <w:rPr>
      <w:b w:val="false"/>
      <w:bCs w:val="false"/>
      <w:sz w:val="22"/>
      <w:szCs w:val="22"/>
    </w:rPr>
  </w:style>
  <w:style w:type="character" w:styleId="ListLabel19">
    <w:name w:val="ListLabel 19"/>
    <w:qFormat/>
    <w:rPr>
      <w:rFonts w:ascii="Times New Roman" w:hAnsi="Times New Roman"/>
      <w:sz w:val="22"/>
    </w:rPr>
  </w:style>
  <w:style w:type="character" w:styleId="ListLabel20">
    <w:name w:val="ListLabel 20"/>
    <w:qFormat/>
    <w:rPr>
      <w:rFonts w:ascii="Times New Roman" w:hAnsi="Times New Roman"/>
      <w:i w:val="false"/>
      <w:sz w:val="24"/>
      <w:szCs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ascii="Times New Roman" w:hAnsi="Times New Roman"/>
      <w:b/>
      <w:bCs/>
      <w:sz w:val="24"/>
    </w:rPr>
  </w:style>
  <w:style w:type="character" w:styleId="ListLabel25">
    <w:name w:val="ListLabel 25"/>
    <w:qFormat/>
    <w:rPr>
      <w:rFonts w:ascii="Times New Roman" w:hAnsi="Times New Roman"/>
      <w:b w:val="false"/>
      <w:sz w:val="24"/>
    </w:rPr>
  </w:style>
  <w:style w:type="character" w:styleId="ListLabel26">
    <w:name w:val="ListLabel 26"/>
    <w:qFormat/>
    <w:rPr>
      <w:b w:val="false"/>
      <w:bCs w:val="false"/>
      <w:sz w:val="22"/>
      <w:szCs w:val="22"/>
    </w:rPr>
  </w:style>
  <w:style w:type="character" w:styleId="ListLabel27">
    <w:name w:val="ListLabel 27"/>
    <w:qFormat/>
    <w:rPr>
      <w:rFonts w:ascii="Times New Roman" w:hAnsi="Times New Roman"/>
      <w:sz w:val="22"/>
    </w:rPr>
  </w:style>
  <w:style w:type="character" w:styleId="ListLabel28">
    <w:name w:val="ListLabel 28"/>
    <w:qFormat/>
    <w:rPr>
      <w:rFonts w:ascii="Times New Roman" w:hAnsi="Times New Roman"/>
      <w:i w:val="false"/>
      <w:sz w:val="22"/>
      <w:szCs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ascii="Times New Roman" w:hAnsi="Times New Roman"/>
      <w:b/>
      <w:bCs/>
      <w:sz w:val="22"/>
    </w:rPr>
  </w:style>
  <w:style w:type="character" w:styleId="ListLabel33">
    <w:name w:val="ListLabel 33"/>
    <w:qFormat/>
    <w:rPr>
      <w:rFonts w:ascii="Times New Roman" w:hAnsi="Times New Roman"/>
      <w:b w:val="false"/>
      <w:sz w:val="22"/>
    </w:rPr>
  </w:style>
  <w:style w:type="character" w:styleId="ListLabel34">
    <w:name w:val="ListLabel 34"/>
    <w:qFormat/>
    <w:rPr>
      <w:b w:val="false"/>
      <w:bCs w:val="false"/>
      <w:sz w:val="22"/>
      <w:szCs w:val="22"/>
    </w:rPr>
  </w:style>
  <w:style w:type="character" w:styleId="ListLabel35">
    <w:name w:val="ListLabel 35"/>
    <w:qFormat/>
    <w:rPr>
      <w:rFonts w:ascii="Times New Roman" w:hAnsi="Times New Roman"/>
      <w:sz w:val="22"/>
    </w:rPr>
  </w:style>
  <w:style w:type="character" w:styleId="ListLabel36">
    <w:name w:val="ListLabel 36"/>
    <w:qFormat/>
    <w:rPr>
      <w:rFonts w:ascii="Times New Roman" w:hAnsi="Times New Roman"/>
      <w:i w:val="false"/>
      <w:sz w:val="22"/>
      <w:szCs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ascii="Times New Roman" w:hAnsi="Times New Roman"/>
      <w:b/>
      <w:bCs/>
      <w:sz w:val="22"/>
    </w:rPr>
  </w:style>
  <w:style w:type="character" w:styleId="ListLabel41">
    <w:name w:val="ListLabel 41"/>
    <w:qFormat/>
    <w:rPr>
      <w:rFonts w:ascii="Times New Roman" w:hAnsi="Times New Roman"/>
      <w:b w:val="false"/>
      <w:sz w:val="22"/>
    </w:rPr>
  </w:style>
  <w:style w:type="character" w:styleId="ListLabel42">
    <w:name w:val="ListLabel 42"/>
    <w:qFormat/>
    <w:rPr>
      <w:b w:val="false"/>
      <w:bCs w:val="false"/>
      <w:sz w:val="22"/>
      <w:szCs w:val="22"/>
    </w:rPr>
  </w:style>
  <w:style w:type="character" w:styleId="ListLabel43">
    <w:name w:val="ListLabel 43"/>
    <w:qFormat/>
    <w:rPr>
      <w:rFonts w:ascii="Times New Roman" w:hAnsi="Times New Roman"/>
      <w:sz w:val="22"/>
    </w:rPr>
  </w:style>
  <w:style w:type="character" w:styleId="ListLabel44">
    <w:name w:val="ListLabel 44"/>
    <w:qFormat/>
    <w:rPr>
      <w:rFonts w:ascii="Times New Roman" w:hAnsi="Times New Roman"/>
      <w:i w:val="false"/>
      <w:sz w:val="22"/>
      <w:szCs w:val="24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ascii="Times New Roman" w:hAnsi="Times New Roman"/>
      <w:b/>
      <w:bCs/>
      <w:sz w:val="22"/>
    </w:rPr>
  </w:style>
  <w:style w:type="character" w:styleId="ListLabel49">
    <w:name w:val="ListLabel 49"/>
    <w:qFormat/>
    <w:rPr>
      <w:rFonts w:ascii="Times New Roman" w:hAnsi="Times New Roman"/>
      <w:b w:val="false"/>
      <w:sz w:val="22"/>
    </w:rPr>
  </w:style>
  <w:style w:type="character" w:styleId="ListLabel50">
    <w:name w:val="ListLabel 50"/>
    <w:qFormat/>
    <w:rPr>
      <w:b w:val="false"/>
      <w:bCs w:val="false"/>
      <w:sz w:val="22"/>
      <w:szCs w:val="22"/>
    </w:rPr>
  </w:style>
  <w:style w:type="character" w:styleId="ListLabel51">
    <w:name w:val="ListLabel 51"/>
    <w:qFormat/>
    <w:rPr>
      <w:rFonts w:ascii="Times New Roman" w:hAnsi="Times New Roman"/>
      <w:sz w:val="22"/>
    </w:rPr>
  </w:style>
  <w:style w:type="character" w:styleId="ListLabel52">
    <w:name w:val="ListLabel 52"/>
    <w:qFormat/>
    <w:rPr>
      <w:rFonts w:ascii="Times New Roman" w:hAnsi="Times New Roman"/>
      <w:i w:val="false"/>
      <w:sz w:val="22"/>
      <w:szCs w:val="24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ascii="Times New Roman" w:hAnsi="Times New Roman"/>
      <w:b/>
      <w:bCs/>
      <w:sz w:val="22"/>
    </w:rPr>
  </w:style>
  <w:style w:type="character" w:styleId="ListLabel57">
    <w:name w:val="ListLabel 57"/>
    <w:qFormat/>
    <w:rPr>
      <w:rFonts w:ascii="Times New Roman" w:hAnsi="Times New Roman"/>
      <w:b w:val="false"/>
      <w:sz w:val="22"/>
    </w:rPr>
  </w:style>
  <w:style w:type="character" w:styleId="ListLabel58">
    <w:name w:val="ListLabel 58"/>
    <w:qFormat/>
    <w:rPr>
      <w:b w:val="false"/>
      <w:bCs w:val="false"/>
      <w:sz w:val="22"/>
      <w:szCs w:val="22"/>
    </w:rPr>
  </w:style>
  <w:style w:type="character" w:styleId="ListLabel59">
    <w:name w:val="ListLabel 59"/>
    <w:qFormat/>
    <w:rPr>
      <w:rFonts w:ascii="Times New Roman" w:hAnsi="Times New Roman"/>
      <w:sz w:val="2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ascii="Times New Roman" w:hAnsi="Times New Roman"/>
      <w:b/>
      <w:bCs/>
      <w:sz w:val="22"/>
    </w:rPr>
  </w:style>
  <w:style w:type="character" w:styleId="ListLabel64">
    <w:name w:val="ListLabel 64"/>
    <w:qFormat/>
    <w:rPr>
      <w:rFonts w:ascii="Times New Roman" w:hAnsi="Times New Roman"/>
      <w:b w:val="false"/>
      <w:sz w:val="22"/>
    </w:rPr>
  </w:style>
  <w:style w:type="character" w:styleId="ListLabel65">
    <w:name w:val="ListLabel 65"/>
    <w:qFormat/>
    <w:rPr>
      <w:b w:val="false"/>
      <w:bCs w:val="false"/>
      <w:sz w:val="22"/>
      <w:szCs w:val="22"/>
    </w:rPr>
  </w:style>
  <w:style w:type="character" w:styleId="ListLabel66">
    <w:name w:val="ListLabel 66"/>
    <w:qFormat/>
    <w:rPr>
      <w:rFonts w:ascii="Times New Roman" w:hAnsi="Times New Roman"/>
      <w:sz w:val="22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ascii="Times New Roman" w:hAnsi="Times New Roman"/>
      <w:b/>
      <w:bCs/>
      <w:sz w:val="22"/>
    </w:rPr>
  </w:style>
  <w:style w:type="character" w:styleId="ListLabel71">
    <w:name w:val="ListLabel 71"/>
    <w:qFormat/>
    <w:rPr>
      <w:rFonts w:ascii="Times New Roman" w:hAnsi="Times New Roman"/>
      <w:b w:val="false"/>
      <w:sz w:val="22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ascii="Times New Roman" w:hAnsi="Times New Roman"/>
      <w:b/>
      <w:bCs/>
      <w:sz w:val="22"/>
    </w:rPr>
  </w:style>
  <w:style w:type="character" w:styleId="ListLabel76">
    <w:name w:val="ListLabel 76"/>
    <w:qFormat/>
    <w:rPr>
      <w:rFonts w:ascii="Times New Roman" w:hAnsi="Times New Roman"/>
      <w:b w:val="false"/>
      <w:sz w:val="22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ascii="Times New Roman" w:hAnsi="Times New Roman"/>
      <w:b/>
      <w:bCs/>
      <w:sz w:val="22"/>
    </w:rPr>
  </w:style>
  <w:style w:type="character" w:styleId="ListLabel81">
    <w:name w:val="ListLabel 81"/>
    <w:qFormat/>
    <w:rPr>
      <w:rFonts w:ascii="Times New Roman" w:hAnsi="Times New Roman"/>
      <w:b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0"/>
      <w:sz w:val="24"/>
      <w:szCs w:val="24"/>
      <w:lang w:val="en-US" w:eastAsia="en-US" w:bidi="en-US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Podtytu">
    <w:name w:val="Podtytuł"/>
    <w:basedOn w:val="Normal"/>
    <w:pPr>
      <w:jc w:val="center"/>
    </w:pPr>
    <w:rPr>
      <w:b/>
      <w:bCs/>
      <w:sz w:val="28"/>
    </w:rPr>
  </w:style>
  <w:style w:type="paragraph" w:styleId="BodyText3">
    <w:name w:val="Body Text 3"/>
    <w:basedOn w:val="Normal"/>
    <w:qFormat/>
    <w:pPr>
      <w:suppressAutoHyphens w:val="false"/>
      <w:spacing w:before="0" w:after="120"/>
    </w:pPr>
    <w:rPr>
      <w:rFonts w:ascii="Arial" w:hAnsi="Arial" w:cs="Arial"/>
      <w:sz w:val="16"/>
      <w:szCs w:val="16"/>
      <w:lang w:eastAsia="pl-PL"/>
    </w:rPr>
  </w:style>
  <w:style w:type="paragraph" w:styleId="Endnotetext">
    <w:name w:val="endnote text"/>
    <w:basedOn w:val="Normal"/>
    <w:qFormat/>
    <w:pPr>
      <w:widowControl w:val="false"/>
    </w:pPr>
    <w:rPr>
      <w:rFonts w:ascii="Courier" w:hAnsi="Courier"/>
    </w:rPr>
  </w:style>
  <w:style w:type="paragraph" w:styleId="Tekstpodstawowy2">
    <w:name w:val="Tekst podstawowy 2"/>
    <w:basedOn w:val="Normal"/>
    <w:qFormat/>
    <w:pPr>
      <w:jc w:val="both"/>
    </w:pPr>
    <w:rPr>
      <w:b/>
      <w:u w:val="single"/>
    </w:rPr>
  </w:style>
  <w:style w:type="paragraph" w:styleId="Blockquote">
    <w:name w:val="Blockquote"/>
    <w:basedOn w:val="Normal"/>
    <w:qFormat/>
    <w:pPr>
      <w:suppressAutoHyphens w:val="true"/>
      <w:spacing w:before="100" w:after="100"/>
      <w:ind w:left="360" w:right="360" w:hanging="0"/>
    </w:pPr>
    <w:rPr>
      <w:szCs w:val="20"/>
    </w:rPr>
  </w:style>
  <w:style w:type="paragraph" w:styleId="Stopka">
    <w:name w:val="Stopka"/>
    <w:basedOn w:val="Normal"/>
    <w:pPr/>
    <w:rPr/>
  </w:style>
  <w:style w:type="paragraph" w:styleId="Podpunkt">
    <w:name w:val="podpunkt"/>
    <w:qFormat/>
    <w:pPr>
      <w:widowControl/>
      <w:tabs>
        <w:tab w:val="left" w:pos="0" w:leader="none"/>
      </w:tabs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A"/>
      <w:sz w:val="24"/>
      <w:szCs w:val="20"/>
      <w:lang w:val="en-US" w:eastAsia="ar-SA" w:bidi="en-US"/>
    </w:rPr>
  </w:style>
  <w:style w:type="paragraph" w:styleId="Tekstpodstawowywcity">
    <w:name w:val="Tekst podstawowy wci?ty"/>
    <w:basedOn w:val="Normal"/>
    <w:qFormat/>
    <w:pPr>
      <w:overflowPunct w:val="true"/>
      <w:ind w:firstLine="567"/>
      <w:textAlignment w:val="baseline"/>
    </w:pPr>
    <w:rPr>
      <w:b/>
      <w:szCs w:val="20"/>
    </w:rPr>
  </w:style>
  <w:style w:type="paragraph" w:styleId="BodyText2">
    <w:name w:val="Body Text 2"/>
    <w:basedOn w:val="Normal"/>
    <w:qFormat/>
    <w:pPr>
      <w:overflowPunct w:val="true"/>
      <w:spacing w:lineRule="auto" w:line="480" w:before="0" w:after="120"/>
      <w:textAlignment w:val="baseline"/>
    </w:pPr>
    <w:rPr/>
  </w:style>
  <w:style w:type="paragraph" w:styleId="Wcicietrecitekstu">
    <w:name w:val="Wcięcie treści tekstu"/>
    <w:basedOn w:val="Normal"/>
    <w:pPr>
      <w:widowControl w:val="false"/>
      <w:tabs>
        <w:tab w:val="left" w:pos="360" w:leader="none"/>
      </w:tabs>
      <w:spacing w:lineRule="auto" w:line="360"/>
      <w:ind w:left="360" w:hanging="0"/>
      <w:jc w:val="both"/>
      <w:textAlignment w:val="baseline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wykytekst1">
    <w:name w:val="Zwykły tekst1"/>
    <w:basedOn w:val="Normal"/>
    <w:qFormat/>
    <w:pPr>
      <w:widowControl w:val="false"/>
      <w:suppressAutoHyphens w:val="false"/>
    </w:pPr>
    <w:rPr>
      <w:rFonts w:ascii="Courier New" w:hAnsi="Courier New"/>
      <w:sz w:val="20"/>
      <w:szCs w:val="20"/>
    </w:rPr>
  </w:style>
  <w:style w:type="paragraph" w:styleId="Tekstpodstawowywcity21">
    <w:name w:val="Tekst podstawowy wcięty 21"/>
    <w:basedOn w:val="Normal"/>
    <w:qFormat/>
    <w:pPr>
      <w:spacing w:lineRule="auto" w:line="480" w:before="0" w:after="120"/>
      <w:ind w:left="283" w:hanging="0"/>
    </w:pPr>
    <w:rPr/>
  </w:style>
  <w:style w:type="paragraph" w:styleId="Tekstpodstawowywcity3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qFormat/>
    <w:pPr>
      <w:suppressAutoHyphens w:val="false"/>
      <w:spacing w:lineRule="auto" w:line="480" w:before="0" w:after="120"/>
      <w:ind w:left="283" w:hanging="0"/>
    </w:pPr>
    <w:rPr/>
  </w:style>
  <w:style w:type="paragraph" w:styleId="Tekstblokowy">
    <w:name w:val="Tekst blokowy"/>
    <w:basedOn w:val="Normal"/>
    <w:qFormat/>
    <w:pPr>
      <w:overflowPunct w:val="true"/>
      <w:ind w:left="1125" w:right="0" w:hanging="420"/>
      <w:jc w:val="both"/>
    </w:pPr>
    <w:rPr>
      <w:sz w:val="22"/>
      <w:szCs w:val="20"/>
    </w:rPr>
  </w:style>
  <w:style w:type="numbering" w:styleId="WW8Num33">
    <w:name w:val="WW8Num33"/>
  </w:style>
  <w:style w:type="numbering" w:styleId="WW8Num23">
    <w:name w:val="WW8Num23"/>
  </w:style>
  <w:style w:type="numbering" w:styleId="WW8Num24">
    <w:name w:val="WW8Num24"/>
  </w:style>
  <w:style w:type="numbering" w:styleId="WW8Num39">
    <w:name w:val="WW8Num39"/>
  </w:style>
  <w:style w:type="numbering" w:styleId="WW8Num17">
    <w:name w:val="WW8Num17"/>
  </w:style>
  <w:style w:type="numbering" w:styleId="WW8Num12">
    <w:name w:val="WW8Num12"/>
  </w:style>
  <w:style w:type="numbering" w:styleId="WW8Num10">
    <w:name w:val="WW8Num10"/>
  </w:style>
  <w:style w:type="numbering" w:styleId="WW8Num2">
    <w:name w:val="WW8Num2"/>
  </w:style>
  <w:style w:type="numbering" w:styleId="WW8Num15">
    <w:name w:val="WW8Num15"/>
  </w:style>
  <w:style w:type="numbering" w:styleId="WW8Num14">
    <w:name w:val="WW8Num14"/>
  </w:style>
  <w:style w:type="numbering" w:styleId="WW8Num19">
    <w:name w:val="WW8Num19"/>
  </w:style>
  <w:style w:type="numbering" w:styleId="WW8Num25">
    <w:name w:val="WW8Num25"/>
  </w:style>
  <w:style w:type="numbering" w:styleId="WW8Num9">
    <w:name w:val="WW8Num9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sw_mlawa@op.pl" TargetMode="External"/><Relationship Id="rId4" Type="http://schemas.openxmlformats.org/officeDocument/2006/relationships/hyperlink" Target="http://oswmlawa.esy.es/" TargetMode="External"/><Relationship Id="rId5" Type="http://schemas.openxmlformats.org/officeDocument/2006/relationships/hyperlink" Target="http://www.oswmlawa.bip.org.pl/" TargetMode="External"/><Relationship Id="rId6" Type="http://schemas.openxmlformats.org/officeDocument/2006/relationships/hyperlink" Target="mailto:osw_mlawa@op.pl" TargetMode="External"/><Relationship Id="rId7" Type="http://schemas.openxmlformats.org/officeDocument/2006/relationships/hyperlink" Target="http://www.oswmlawa.bip.org.pl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LibreOffice/4.4.3.2$Windows_x86 LibreOffice_project/88805f81e9fe61362df02b9941de8e38a9b5fd16</Application>
  <Paragraphs>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2015-05-12T10:20:00Z</dcterms:created>
  <dc:creator>Władysław Baksza</dc:creator>
  <dc:language>pl-PL</dc:language>
  <cp:lastPrinted>2015-05-18T10:17:25Z</cp:lastPrinted>
  <dcterms:modified xsi:type="dcterms:W3CDTF">2015-05-20T15:24:41Z</dcterms:modified>
  <cp:revision>306</cp:revision>
  <dc:title>Akt prawny</dc:title>
</cp:coreProperties>
</file>